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CDC" w:rsidRPr="00B475CF" w:rsidRDefault="00C41CDC" w:rsidP="00C41CDC">
      <w:pPr>
        <w:jc w:val="both"/>
        <w:rPr>
          <w:rFonts w:ascii="Arial" w:hAnsi="Arial" w:cs="Arial"/>
          <w:b/>
          <w:sz w:val="16"/>
          <w:szCs w:val="16"/>
        </w:rPr>
      </w:pPr>
    </w:p>
    <w:p w:rsidR="009E4D4F" w:rsidRPr="000670A5" w:rsidRDefault="009E4D4F" w:rsidP="009E4D4F">
      <w:pPr>
        <w:ind w:hanging="720"/>
        <w:jc w:val="both"/>
        <w:rPr>
          <w:rFonts w:ascii="Arial" w:hAnsi="Arial" w:cs="Arial"/>
          <w:b/>
          <w:sz w:val="16"/>
          <w:szCs w:val="16"/>
        </w:rPr>
      </w:pPr>
      <w:r w:rsidRPr="000670A5">
        <w:rPr>
          <w:rFonts w:ascii="Arial" w:hAnsi="Arial" w:cs="Arial"/>
          <w:b/>
          <w:sz w:val="16"/>
          <w:szCs w:val="16"/>
        </w:rPr>
        <w:t xml:space="preserve">AVISO </w:t>
      </w:r>
      <w:proofErr w:type="gramStart"/>
      <w:r w:rsidRPr="000670A5">
        <w:rPr>
          <w:rFonts w:ascii="Arial" w:hAnsi="Arial" w:cs="Arial"/>
          <w:b/>
          <w:sz w:val="16"/>
          <w:szCs w:val="16"/>
        </w:rPr>
        <w:t>DE  RERRATIFICAÇÃO</w:t>
      </w:r>
      <w:proofErr w:type="gramEnd"/>
      <w:r w:rsidRPr="000670A5">
        <w:rPr>
          <w:rFonts w:ascii="Arial" w:hAnsi="Arial" w:cs="Arial"/>
          <w:b/>
          <w:sz w:val="16"/>
          <w:szCs w:val="16"/>
        </w:rPr>
        <w:t xml:space="preserve"> DE EDITAL</w:t>
      </w:r>
      <w:r w:rsidR="001F4AD0" w:rsidRPr="000670A5">
        <w:rPr>
          <w:rFonts w:ascii="Arial" w:hAnsi="Arial" w:cs="Arial"/>
          <w:b/>
          <w:sz w:val="16"/>
          <w:szCs w:val="16"/>
        </w:rPr>
        <w:t xml:space="preserve"> </w:t>
      </w:r>
    </w:p>
    <w:p w:rsidR="001F4AD0" w:rsidRPr="00B475CF" w:rsidRDefault="001F4AD0" w:rsidP="009F68B8">
      <w:pPr>
        <w:ind w:left="-709"/>
        <w:jc w:val="both"/>
        <w:rPr>
          <w:rFonts w:ascii="Arial" w:hAnsi="Arial" w:cs="Arial"/>
          <w:sz w:val="16"/>
          <w:szCs w:val="16"/>
        </w:rPr>
      </w:pPr>
    </w:p>
    <w:p w:rsidR="001F4AD0" w:rsidRPr="00B475CF" w:rsidRDefault="001F4AD0" w:rsidP="009F68B8">
      <w:pPr>
        <w:ind w:left="-709"/>
        <w:jc w:val="both"/>
        <w:rPr>
          <w:rFonts w:ascii="Arial" w:hAnsi="Arial" w:cs="Arial"/>
          <w:sz w:val="16"/>
          <w:szCs w:val="16"/>
        </w:rPr>
      </w:pPr>
      <w:r w:rsidRPr="00B475CF">
        <w:rPr>
          <w:rFonts w:ascii="Arial" w:hAnsi="Arial" w:cs="Arial"/>
          <w:sz w:val="16"/>
          <w:szCs w:val="16"/>
        </w:rPr>
        <w:t xml:space="preserve">O Superintendente do Saneamento Básico do </w:t>
      </w:r>
      <w:proofErr w:type="spellStart"/>
      <w:r w:rsidRPr="00B475CF">
        <w:rPr>
          <w:rFonts w:ascii="Arial" w:hAnsi="Arial" w:cs="Arial"/>
          <w:sz w:val="16"/>
          <w:szCs w:val="16"/>
        </w:rPr>
        <w:t>Municipio</w:t>
      </w:r>
      <w:proofErr w:type="spellEnd"/>
      <w:r w:rsidRPr="00B475CF">
        <w:rPr>
          <w:rFonts w:ascii="Arial" w:hAnsi="Arial" w:cs="Arial"/>
          <w:sz w:val="16"/>
          <w:szCs w:val="16"/>
        </w:rPr>
        <w:t xml:space="preserve"> de Mauá, no uso de suas atribuições legais e considerando o Edital </w:t>
      </w:r>
      <w:proofErr w:type="spellStart"/>
      <w:r w:rsidRPr="00B475CF">
        <w:rPr>
          <w:rFonts w:ascii="Arial" w:hAnsi="Arial" w:cs="Arial"/>
          <w:sz w:val="16"/>
          <w:szCs w:val="16"/>
        </w:rPr>
        <w:t>Concorrencia</w:t>
      </w:r>
      <w:proofErr w:type="spellEnd"/>
      <w:r w:rsidRPr="00B475CF">
        <w:rPr>
          <w:rFonts w:ascii="Arial" w:hAnsi="Arial" w:cs="Arial"/>
          <w:sz w:val="16"/>
          <w:szCs w:val="16"/>
        </w:rPr>
        <w:t xml:space="preserve"> nº 001/2019, resolve:</w:t>
      </w:r>
    </w:p>
    <w:p w:rsidR="001F4AD0" w:rsidRPr="00B475CF" w:rsidRDefault="001F4AD0" w:rsidP="009F68B8">
      <w:pPr>
        <w:ind w:left="-709"/>
        <w:jc w:val="both"/>
        <w:rPr>
          <w:rFonts w:ascii="Arial" w:hAnsi="Arial" w:cs="Arial"/>
          <w:sz w:val="16"/>
          <w:szCs w:val="16"/>
        </w:rPr>
      </w:pPr>
    </w:p>
    <w:p w:rsidR="009E11AA" w:rsidRPr="00B475CF" w:rsidRDefault="001F4AD0" w:rsidP="009E11AA">
      <w:pPr>
        <w:ind w:left="-709"/>
        <w:jc w:val="both"/>
        <w:rPr>
          <w:rFonts w:ascii="Arial" w:hAnsi="Arial" w:cs="Arial"/>
          <w:sz w:val="16"/>
          <w:szCs w:val="16"/>
        </w:rPr>
      </w:pPr>
      <w:r w:rsidRPr="00B475CF">
        <w:rPr>
          <w:rFonts w:ascii="Arial" w:hAnsi="Arial" w:cs="Arial"/>
          <w:sz w:val="16"/>
          <w:szCs w:val="16"/>
        </w:rPr>
        <w:t xml:space="preserve">I – </w:t>
      </w:r>
      <w:r w:rsidR="006464DB" w:rsidRPr="00B475CF">
        <w:rPr>
          <w:rFonts w:ascii="Arial" w:hAnsi="Arial" w:cs="Arial"/>
          <w:sz w:val="16"/>
          <w:szCs w:val="16"/>
        </w:rPr>
        <w:t>Exclusão</w:t>
      </w:r>
      <w:r w:rsidRPr="00B475CF">
        <w:rPr>
          <w:rFonts w:ascii="Arial" w:hAnsi="Arial" w:cs="Arial"/>
          <w:sz w:val="16"/>
          <w:szCs w:val="16"/>
        </w:rPr>
        <w:t xml:space="preserve"> </w:t>
      </w:r>
      <w:r w:rsidR="006464DB" w:rsidRPr="00B475CF">
        <w:rPr>
          <w:rFonts w:ascii="Arial" w:hAnsi="Arial" w:cs="Arial"/>
          <w:sz w:val="16"/>
          <w:szCs w:val="16"/>
        </w:rPr>
        <w:t>d</w:t>
      </w:r>
      <w:r w:rsidRPr="00B475CF">
        <w:rPr>
          <w:rFonts w:ascii="Arial" w:hAnsi="Arial" w:cs="Arial"/>
          <w:sz w:val="16"/>
          <w:szCs w:val="16"/>
        </w:rPr>
        <w:t>o</w:t>
      </w:r>
      <w:r w:rsidR="006464DB" w:rsidRPr="00B475CF">
        <w:rPr>
          <w:rFonts w:ascii="Arial" w:hAnsi="Arial" w:cs="Arial"/>
          <w:sz w:val="16"/>
          <w:szCs w:val="16"/>
        </w:rPr>
        <w:t xml:space="preserve"> subitem</w:t>
      </w:r>
      <w:r w:rsidR="00A270A4">
        <w:rPr>
          <w:rFonts w:ascii="Arial" w:hAnsi="Arial" w:cs="Arial"/>
          <w:sz w:val="16"/>
          <w:szCs w:val="16"/>
        </w:rPr>
        <w:t xml:space="preserve"> </w:t>
      </w:r>
      <w:r w:rsidR="006464DB" w:rsidRPr="00B475CF">
        <w:rPr>
          <w:rFonts w:ascii="Arial" w:hAnsi="Arial" w:cs="Arial"/>
          <w:sz w:val="16"/>
          <w:szCs w:val="16"/>
        </w:rPr>
        <w:t>“d”</w:t>
      </w:r>
      <w:r w:rsidR="00A270A4">
        <w:rPr>
          <w:rFonts w:ascii="Arial" w:hAnsi="Arial" w:cs="Arial"/>
          <w:sz w:val="16"/>
          <w:szCs w:val="16"/>
        </w:rPr>
        <w:t xml:space="preserve"> – </w:t>
      </w:r>
      <w:r w:rsidR="006464DB" w:rsidRPr="00B475CF">
        <w:rPr>
          <w:rFonts w:ascii="Arial" w:hAnsi="Arial" w:cs="Arial"/>
          <w:sz w:val="16"/>
          <w:szCs w:val="16"/>
        </w:rPr>
        <w:t>9</w:t>
      </w:r>
      <w:r w:rsidR="009E11AA" w:rsidRPr="00B475CF">
        <w:rPr>
          <w:rFonts w:ascii="Arial" w:hAnsi="Arial" w:cs="Arial"/>
          <w:sz w:val="16"/>
          <w:szCs w:val="16"/>
        </w:rPr>
        <w:t xml:space="preserve">- </w:t>
      </w:r>
      <w:r w:rsidR="009E11AA" w:rsidRPr="00B475CF">
        <w:rPr>
          <w:rFonts w:ascii="Arial" w:hAnsi="Arial" w:cs="Arial"/>
          <w:sz w:val="16"/>
          <w:szCs w:val="16"/>
        </w:rPr>
        <w:t xml:space="preserve">Reposição de pavimento </w:t>
      </w:r>
      <w:proofErr w:type="spellStart"/>
      <w:r w:rsidR="009E11AA" w:rsidRPr="00B475CF">
        <w:rPr>
          <w:rFonts w:ascii="Arial" w:hAnsi="Arial" w:cs="Arial"/>
          <w:sz w:val="16"/>
          <w:szCs w:val="16"/>
        </w:rPr>
        <w:t>asfático</w:t>
      </w:r>
      <w:proofErr w:type="spellEnd"/>
      <w:r w:rsidR="009E11AA" w:rsidRPr="00B475CF">
        <w:rPr>
          <w:rFonts w:ascii="Arial" w:hAnsi="Arial" w:cs="Arial"/>
          <w:sz w:val="16"/>
          <w:szCs w:val="16"/>
        </w:rPr>
        <w:t xml:space="preserve"> – tapa vala – com fornecimento </w:t>
      </w:r>
      <w:r w:rsidR="009E11AA" w:rsidRPr="00B475CF">
        <w:rPr>
          <w:rFonts w:ascii="Arial" w:hAnsi="Arial" w:cs="Arial"/>
          <w:sz w:val="16"/>
          <w:szCs w:val="16"/>
        </w:rPr>
        <w:t>de caminhão de caçamba térmica</w:t>
      </w:r>
      <w:r w:rsidR="00A270A4">
        <w:rPr>
          <w:rFonts w:ascii="Arial" w:hAnsi="Arial" w:cs="Arial"/>
          <w:sz w:val="16"/>
          <w:szCs w:val="16"/>
        </w:rPr>
        <w:t xml:space="preserve"> do Item 7.1.4</w:t>
      </w:r>
      <w:r w:rsidR="009E11AA" w:rsidRPr="00B475CF">
        <w:rPr>
          <w:rFonts w:ascii="Arial" w:hAnsi="Arial" w:cs="Arial"/>
          <w:sz w:val="16"/>
          <w:szCs w:val="16"/>
        </w:rPr>
        <w:t xml:space="preserve"> e o </w:t>
      </w:r>
      <w:r w:rsidR="00A270A4">
        <w:rPr>
          <w:rFonts w:ascii="Arial" w:hAnsi="Arial" w:cs="Arial"/>
          <w:sz w:val="16"/>
          <w:szCs w:val="16"/>
        </w:rPr>
        <w:t xml:space="preserve">subitem </w:t>
      </w:r>
      <w:r w:rsidR="009E11AA" w:rsidRPr="00B475CF">
        <w:rPr>
          <w:rFonts w:ascii="Arial" w:hAnsi="Arial" w:cs="Arial"/>
          <w:sz w:val="16"/>
          <w:szCs w:val="16"/>
        </w:rPr>
        <w:t>”d”.13 Execução de ligações domiciliares pelo método não Destrutivo</w:t>
      </w:r>
      <w:r w:rsidR="00A270A4">
        <w:rPr>
          <w:rFonts w:ascii="Arial" w:hAnsi="Arial" w:cs="Arial"/>
          <w:sz w:val="16"/>
          <w:szCs w:val="16"/>
        </w:rPr>
        <w:t xml:space="preserve"> do item 7.1.4</w:t>
      </w:r>
      <w:r w:rsidR="009E11AA" w:rsidRPr="00B475CF">
        <w:rPr>
          <w:rFonts w:ascii="Arial" w:hAnsi="Arial" w:cs="Arial"/>
          <w:sz w:val="16"/>
          <w:szCs w:val="16"/>
        </w:rPr>
        <w:t>.</w:t>
      </w:r>
    </w:p>
    <w:p w:rsidR="009E11AA" w:rsidRPr="00B475CF" w:rsidRDefault="009E11AA" w:rsidP="009E11AA">
      <w:pPr>
        <w:ind w:left="-709"/>
        <w:jc w:val="both"/>
        <w:rPr>
          <w:rFonts w:ascii="Arial" w:hAnsi="Arial" w:cs="Arial"/>
          <w:sz w:val="16"/>
          <w:szCs w:val="16"/>
        </w:rPr>
      </w:pPr>
    </w:p>
    <w:p w:rsidR="00B475CF" w:rsidRDefault="009E11AA" w:rsidP="00B475CF">
      <w:pPr>
        <w:ind w:left="-709"/>
        <w:jc w:val="both"/>
        <w:rPr>
          <w:rFonts w:ascii="Arial" w:hAnsi="Arial" w:cs="Arial"/>
          <w:sz w:val="16"/>
          <w:szCs w:val="16"/>
        </w:rPr>
      </w:pPr>
      <w:r w:rsidRPr="00B475CF">
        <w:rPr>
          <w:rFonts w:ascii="Arial" w:hAnsi="Arial" w:cs="Arial"/>
          <w:sz w:val="16"/>
          <w:szCs w:val="16"/>
        </w:rPr>
        <w:t xml:space="preserve">II – </w:t>
      </w:r>
      <w:r w:rsidR="00A270A4">
        <w:rPr>
          <w:rFonts w:ascii="Arial" w:hAnsi="Arial" w:cs="Arial"/>
          <w:sz w:val="16"/>
          <w:szCs w:val="16"/>
        </w:rPr>
        <w:t>INCLUSÃO n</w:t>
      </w:r>
      <w:r w:rsidRPr="00B475CF">
        <w:rPr>
          <w:rFonts w:ascii="Arial" w:hAnsi="Arial" w:cs="Arial"/>
          <w:sz w:val="16"/>
          <w:szCs w:val="16"/>
        </w:rPr>
        <w:t>o Item 10 – Dos Prazos e condições para Ce</w:t>
      </w:r>
      <w:r w:rsidR="00A270A4">
        <w:rPr>
          <w:rFonts w:ascii="Arial" w:hAnsi="Arial" w:cs="Arial"/>
          <w:sz w:val="16"/>
          <w:szCs w:val="16"/>
        </w:rPr>
        <w:t>lebração e Execução do Contrato, o seguinte</w:t>
      </w:r>
      <w:r w:rsidRPr="00B475CF">
        <w:rPr>
          <w:rFonts w:ascii="Arial" w:hAnsi="Arial" w:cs="Arial"/>
          <w:sz w:val="16"/>
          <w:szCs w:val="16"/>
        </w:rPr>
        <w:t xml:space="preserve"> subitem:</w:t>
      </w:r>
    </w:p>
    <w:p w:rsidR="00B475CF" w:rsidRDefault="00B475CF" w:rsidP="00B475CF">
      <w:pPr>
        <w:ind w:left="-709"/>
        <w:jc w:val="both"/>
        <w:rPr>
          <w:rFonts w:ascii="Arial" w:hAnsi="Arial" w:cs="Arial"/>
          <w:color w:val="000000"/>
          <w:sz w:val="16"/>
          <w:szCs w:val="16"/>
        </w:rPr>
      </w:pPr>
    </w:p>
    <w:p w:rsidR="00B475CF" w:rsidRDefault="009E11AA" w:rsidP="00B475CF">
      <w:pPr>
        <w:ind w:left="-709"/>
        <w:jc w:val="both"/>
        <w:rPr>
          <w:rFonts w:ascii="Arial" w:hAnsi="Arial" w:cs="Arial"/>
          <w:color w:val="000000"/>
          <w:sz w:val="16"/>
          <w:szCs w:val="16"/>
        </w:rPr>
      </w:pPr>
      <w:r w:rsidRPr="00B475CF">
        <w:rPr>
          <w:rFonts w:ascii="Arial" w:hAnsi="Arial" w:cs="Arial"/>
          <w:color w:val="000000"/>
          <w:sz w:val="16"/>
          <w:szCs w:val="16"/>
        </w:rPr>
        <w:t>10.1.1.1</w:t>
      </w:r>
      <w:r w:rsidRPr="00B475CF">
        <w:rPr>
          <w:rFonts w:ascii="Arial" w:hAnsi="Arial" w:cs="Arial"/>
          <w:color w:val="000000"/>
          <w:sz w:val="16"/>
          <w:szCs w:val="16"/>
        </w:rPr>
        <w:t xml:space="preserve">Para assinatura do contrato deverá apresentar para vistoria os caminhões toco basculante e o caminhão </w:t>
      </w:r>
      <w:proofErr w:type="spellStart"/>
      <w:r w:rsidRPr="00B475CF">
        <w:rPr>
          <w:rFonts w:ascii="Arial" w:hAnsi="Arial" w:cs="Arial"/>
          <w:color w:val="000000"/>
          <w:sz w:val="16"/>
          <w:szCs w:val="16"/>
        </w:rPr>
        <w:t>truck</w:t>
      </w:r>
      <w:proofErr w:type="spellEnd"/>
      <w:r w:rsidRPr="00B475CF">
        <w:rPr>
          <w:rFonts w:ascii="Arial" w:hAnsi="Arial" w:cs="Arial"/>
          <w:color w:val="000000"/>
          <w:sz w:val="16"/>
          <w:szCs w:val="16"/>
        </w:rPr>
        <w:t xml:space="preserve"> com sistema de aquecimento de caçamba térmica com capacidade para no mínimo 7,5 m3, descarga automática de massa asfáltica, cabine auxiliar com capacidade mínima de transporte de 04 (quatro) pessoas; </w:t>
      </w:r>
      <w:proofErr w:type="spellStart"/>
      <w:r w:rsidRPr="00B475CF">
        <w:rPr>
          <w:rFonts w:ascii="Arial" w:hAnsi="Arial" w:cs="Arial"/>
          <w:color w:val="000000"/>
          <w:sz w:val="16"/>
          <w:szCs w:val="16"/>
        </w:rPr>
        <w:t>espargidor</w:t>
      </w:r>
      <w:proofErr w:type="spellEnd"/>
      <w:r w:rsidRPr="00B475CF">
        <w:rPr>
          <w:rFonts w:ascii="Arial" w:hAnsi="Arial" w:cs="Arial"/>
          <w:color w:val="000000"/>
          <w:sz w:val="16"/>
          <w:szCs w:val="16"/>
        </w:rPr>
        <w:t xml:space="preserve"> de emulsão asfáltica, tanque de emulsão de no mínimo 200 litros e depósitos de resíduos de no mínimo 1,0 m3, com fresadora acoplada, 01 rolo compactador, compre</w:t>
      </w:r>
      <w:r w:rsidRPr="00B475CF">
        <w:rPr>
          <w:rFonts w:ascii="Arial" w:hAnsi="Arial" w:cs="Arial"/>
          <w:color w:val="000000"/>
          <w:sz w:val="16"/>
          <w:szCs w:val="16"/>
        </w:rPr>
        <w:t>ssor de ar, 01 Martelete de até</w:t>
      </w:r>
      <w:r w:rsidR="00B475CF">
        <w:rPr>
          <w:rFonts w:ascii="Arial" w:hAnsi="Arial" w:cs="Arial"/>
          <w:sz w:val="16"/>
          <w:szCs w:val="16"/>
        </w:rPr>
        <w:t xml:space="preserve"> </w:t>
      </w:r>
      <w:r w:rsidRPr="00B475CF">
        <w:rPr>
          <w:rFonts w:ascii="Arial" w:hAnsi="Arial" w:cs="Arial"/>
          <w:color w:val="000000"/>
          <w:sz w:val="16"/>
          <w:szCs w:val="16"/>
        </w:rPr>
        <w:t xml:space="preserve">30kg, 01 Placa </w:t>
      </w:r>
      <w:proofErr w:type="spellStart"/>
      <w:r w:rsidRPr="00B475CF">
        <w:rPr>
          <w:rFonts w:ascii="Arial" w:hAnsi="Arial" w:cs="Arial"/>
          <w:color w:val="000000"/>
          <w:sz w:val="16"/>
          <w:szCs w:val="16"/>
        </w:rPr>
        <w:t>vibratória.A</w:t>
      </w:r>
      <w:proofErr w:type="spellEnd"/>
      <w:r w:rsidRPr="00B475CF">
        <w:rPr>
          <w:rFonts w:ascii="Arial" w:hAnsi="Arial" w:cs="Arial"/>
          <w:color w:val="000000"/>
          <w:sz w:val="16"/>
          <w:szCs w:val="16"/>
        </w:rPr>
        <w:t xml:space="preserve"> vistoria deverá ser </w:t>
      </w:r>
    </w:p>
    <w:p w:rsidR="00B475CF" w:rsidRDefault="00B475CF" w:rsidP="00B475CF">
      <w:pPr>
        <w:ind w:left="-709"/>
        <w:jc w:val="both"/>
        <w:rPr>
          <w:rFonts w:ascii="Arial" w:hAnsi="Arial" w:cs="Arial"/>
          <w:color w:val="000000"/>
          <w:sz w:val="16"/>
          <w:szCs w:val="16"/>
        </w:rPr>
      </w:pPr>
    </w:p>
    <w:p w:rsidR="00B475CF" w:rsidRPr="00B475CF" w:rsidRDefault="00B475CF" w:rsidP="00B475CF">
      <w:pPr>
        <w:pStyle w:val="PargrafodaLista"/>
        <w:numPr>
          <w:ilvl w:val="0"/>
          <w:numId w:val="3"/>
        </w:numPr>
        <w:jc w:val="both"/>
        <w:rPr>
          <w:rFonts w:ascii="Arial" w:hAnsi="Arial" w:cs="Arial"/>
          <w:sz w:val="16"/>
          <w:szCs w:val="16"/>
        </w:rPr>
      </w:pPr>
      <w:r>
        <w:rPr>
          <w:rFonts w:ascii="Arial" w:hAnsi="Arial" w:cs="Arial"/>
          <w:color w:val="000000"/>
          <w:sz w:val="16"/>
          <w:szCs w:val="16"/>
        </w:rPr>
        <w:t>A</w:t>
      </w:r>
      <w:r w:rsidR="009E11AA" w:rsidRPr="00B475CF">
        <w:rPr>
          <w:rFonts w:ascii="Arial" w:hAnsi="Arial" w:cs="Arial"/>
          <w:color w:val="000000"/>
          <w:sz w:val="16"/>
          <w:szCs w:val="16"/>
        </w:rPr>
        <w:t>gendada no Setor de Pavimentação através dos telefones.</w:t>
      </w:r>
    </w:p>
    <w:p w:rsidR="009E11AA" w:rsidRPr="00B475CF" w:rsidRDefault="009E11AA" w:rsidP="00B475CF">
      <w:pPr>
        <w:pStyle w:val="PargrafodaLista"/>
        <w:numPr>
          <w:ilvl w:val="0"/>
          <w:numId w:val="3"/>
        </w:numPr>
        <w:jc w:val="both"/>
        <w:rPr>
          <w:rFonts w:ascii="Arial" w:hAnsi="Arial" w:cs="Arial"/>
          <w:sz w:val="16"/>
          <w:szCs w:val="16"/>
        </w:rPr>
      </w:pPr>
      <w:r w:rsidRPr="00B475CF">
        <w:rPr>
          <w:rFonts w:ascii="Arial" w:hAnsi="Arial" w:cs="Arial"/>
          <w:color w:val="000000"/>
          <w:sz w:val="16"/>
          <w:szCs w:val="16"/>
        </w:rPr>
        <w:t xml:space="preserve">NOTA: Todos os caminhões e equipamentos a serem utilizados para execução dos serviços deverão ser submetidos </w:t>
      </w:r>
      <w:proofErr w:type="spellStart"/>
      <w:r w:rsidRPr="00B475CF">
        <w:rPr>
          <w:rFonts w:ascii="Arial" w:hAnsi="Arial" w:cs="Arial"/>
          <w:color w:val="000000"/>
          <w:sz w:val="16"/>
          <w:szCs w:val="16"/>
        </w:rPr>
        <w:t>á</w:t>
      </w:r>
      <w:proofErr w:type="spellEnd"/>
      <w:r w:rsidRPr="00B475CF">
        <w:rPr>
          <w:rFonts w:ascii="Arial" w:hAnsi="Arial" w:cs="Arial"/>
          <w:color w:val="000000"/>
          <w:sz w:val="16"/>
          <w:szCs w:val="16"/>
        </w:rPr>
        <w:t xml:space="preserve"> vistoria técnica e aprovação mediante a análise das características do edital a ser realizada pelo responsável pela fiscalização do contrato, que expedira o laudo de conformidade, na presença da li</w:t>
      </w:r>
      <w:r w:rsidRPr="00B475CF">
        <w:rPr>
          <w:rFonts w:ascii="Arial" w:hAnsi="Arial" w:cs="Arial"/>
          <w:color w:val="000000"/>
          <w:sz w:val="16"/>
          <w:szCs w:val="16"/>
        </w:rPr>
        <w:t>citante Adjudicatári</w:t>
      </w:r>
      <w:r w:rsidR="006065F1">
        <w:rPr>
          <w:rFonts w:ascii="Arial" w:hAnsi="Arial" w:cs="Arial"/>
          <w:color w:val="000000"/>
          <w:sz w:val="16"/>
          <w:szCs w:val="16"/>
        </w:rPr>
        <w:t>a.</w:t>
      </w:r>
    </w:p>
    <w:p w:rsidR="00231120" w:rsidRPr="00B475CF" w:rsidRDefault="00B475CF" w:rsidP="00231120">
      <w:pPr>
        <w:tabs>
          <w:tab w:val="left" w:pos="1320"/>
        </w:tabs>
        <w:ind w:left="-709"/>
        <w:jc w:val="both"/>
        <w:rPr>
          <w:rFonts w:ascii="Arial" w:hAnsi="Arial" w:cs="Arial"/>
          <w:sz w:val="16"/>
          <w:szCs w:val="16"/>
        </w:rPr>
      </w:pPr>
      <w:r>
        <w:rPr>
          <w:rFonts w:ascii="Arial" w:hAnsi="Arial" w:cs="Arial"/>
          <w:sz w:val="16"/>
          <w:szCs w:val="16"/>
        </w:rPr>
        <w:t>I</w:t>
      </w:r>
      <w:r w:rsidR="00870D3C" w:rsidRPr="00B475CF">
        <w:rPr>
          <w:rFonts w:ascii="Arial" w:hAnsi="Arial" w:cs="Arial"/>
          <w:sz w:val="16"/>
          <w:szCs w:val="16"/>
        </w:rPr>
        <w:t>II</w:t>
      </w:r>
      <w:r w:rsidR="00870D3C" w:rsidRPr="00B475CF">
        <w:rPr>
          <w:rFonts w:ascii="Arial" w:hAnsi="Arial" w:cs="Arial"/>
          <w:sz w:val="16"/>
          <w:szCs w:val="16"/>
        </w:rPr>
        <w:t xml:space="preserve"> – Retificar o item 19 – Relação de Anexos:</w:t>
      </w:r>
    </w:p>
    <w:p w:rsidR="00231120" w:rsidRPr="00B475CF" w:rsidRDefault="00231120" w:rsidP="00231120">
      <w:pPr>
        <w:tabs>
          <w:tab w:val="left" w:pos="1320"/>
        </w:tabs>
        <w:ind w:left="-709"/>
        <w:jc w:val="both"/>
        <w:rPr>
          <w:rFonts w:ascii="Arial" w:hAnsi="Arial" w:cs="Arial"/>
          <w:sz w:val="16"/>
          <w:szCs w:val="16"/>
        </w:rPr>
      </w:pPr>
      <w:r w:rsidRPr="00B475CF">
        <w:rPr>
          <w:rFonts w:ascii="Arial" w:hAnsi="Arial" w:cs="Arial"/>
          <w:sz w:val="16"/>
          <w:szCs w:val="16"/>
        </w:rPr>
        <w:t>Onde se</w:t>
      </w:r>
      <w:r w:rsidR="00A270A4">
        <w:rPr>
          <w:rFonts w:ascii="Arial" w:hAnsi="Arial" w:cs="Arial"/>
          <w:sz w:val="16"/>
          <w:szCs w:val="16"/>
        </w:rPr>
        <w:t xml:space="preserve"> lê</w:t>
      </w:r>
      <w:r w:rsidRPr="00B475CF">
        <w:rPr>
          <w:rFonts w:ascii="Arial" w:hAnsi="Arial" w:cs="Arial"/>
          <w:sz w:val="16"/>
          <w:szCs w:val="16"/>
        </w:rPr>
        <w:t xml:space="preserve">: Anexo III - </w:t>
      </w:r>
      <w:r w:rsidRPr="00B475CF">
        <w:rPr>
          <w:rFonts w:ascii="Arial" w:hAnsi="Arial" w:cs="Arial"/>
          <w:bCs/>
          <w:sz w:val="16"/>
          <w:szCs w:val="16"/>
        </w:rPr>
        <w:t>Memorial Técnicas e Critérios de Medição</w:t>
      </w:r>
    </w:p>
    <w:p w:rsidR="00231120" w:rsidRPr="00B475CF" w:rsidRDefault="00231120" w:rsidP="00870D3C">
      <w:pPr>
        <w:tabs>
          <w:tab w:val="left" w:pos="1320"/>
        </w:tabs>
        <w:ind w:left="-709"/>
        <w:jc w:val="both"/>
        <w:rPr>
          <w:rFonts w:ascii="Arial" w:hAnsi="Arial" w:cs="Arial"/>
          <w:sz w:val="16"/>
          <w:szCs w:val="16"/>
        </w:rPr>
      </w:pPr>
      <w:r w:rsidRPr="00B475CF">
        <w:rPr>
          <w:rFonts w:ascii="Arial" w:hAnsi="Arial" w:cs="Arial"/>
          <w:sz w:val="16"/>
          <w:szCs w:val="16"/>
        </w:rPr>
        <w:t>Leia-se: Anexo III: Memorial Descritivo e Critério de Medição</w:t>
      </w:r>
    </w:p>
    <w:p w:rsidR="00870D3C" w:rsidRPr="00B475CF" w:rsidRDefault="00A270A4" w:rsidP="00870D3C">
      <w:pPr>
        <w:tabs>
          <w:tab w:val="left" w:pos="1320"/>
        </w:tabs>
        <w:ind w:left="-709"/>
        <w:jc w:val="both"/>
        <w:rPr>
          <w:rFonts w:ascii="Arial" w:hAnsi="Arial" w:cs="Arial"/>
          <w:sz w:val="16"/>
          <w:szCs w:val="16"/>
        </w:rPr>
      </w:pPr>
      <w:r w:rsidRPr="00B475CF">
        <w:rPr>
          <w:rFonts w:ascii="Arial" w:hAnsi="Arial" w:cs="Arial"/>
          <w:sz w:val="16"/>
          <w:szCs w:val="16"/>
        </w:rPr>
        <w:t>Onde se</w:t>
      </w:r>
      <w:r>
        <w:rPr>
          <w:rFonts w:ascii="Arial" w:hAnsi="Arial" w:cs="Arial"/>
          <w:sz w:val="16"/>
          <w:szCs w:val="16"/>
        </w:rPr>
        <w:t xml:space="preserve"> lê</w:t>
      </w:r>
      <w:r w:rsidR="00870D3C" w:rsidRPr="00B475CF">
        <w:rPr>
          <w:rFonts w:ascii="Arial" w:hAnsi="Arial" w:cs="Arial"/>
          <w:sz w:val="16"/>
          <w:szCs w:val="16"/>
        </w:rPr>
        <w:t>: Anexo XI Modelo de Proposta</w:t>
      </w:r>
    </w:p>
    <w:p w:rsidR="00870D3C" w:rsidRDefault="00870D3C" w:rsidP="00870D3C">
      <w:pPr>
        <w:tabs>
          <w:tab w:val="left" w:pos="1320"/>
        </w:tabs>
        <w:ind w:left="-709"/>
        <w:jc w:val="both"/>
        <w:rPr>
          <w:rFonts w:ascii="Arial" w:hAnsi="Arial" w:cs="Arial"/>
          <w:sz w:val="16"/>
          <w:szCs w:val="16"/>
        </w:rPr>
      </w:pPr>
      <w:r w:rsidRPr="00B475CF">
        <w:rPr>
          <w:rFonts w:ascii="Arial" w:hAnsi="Arial" w:cs="Arial"/>
          <w:sz w:val="16"/>
          <w:szCs w:val="16"/>
        </w:rPr>
        <w:t>Leia-se: Anexo X Modelo de Proposta</w:t>
      </w:r>
    </w:p>
    <w:p w:rsidR="00A270A4" w:rsidRDefault="00A270A4" w:rsidP="00A270A4">
      <w:pPr>
        <w:tabs>
          <w:tab w:val="left" w:pos="1320"/>
        </w:tabs>
        <w:ind w:left="-709"/>
        <w:jc w:val="both"/>
        <w:rPr>
          <w:rFonts w:ascii="Arial" w:hAnsi="Arial" w:cs="Arial"/>
          <w:sz w:val="16"/>
          <w:szCs w:val="16"/>
        </w:rPr>
      </w:pPr>
      <w:r w:rsidRPr="00B475CF">
        <w:rPr>
          <w:rFonts w:ascii="Arial" w:hAnsi="Arial" w:cs="Arial"/>
          <w:sz w:val="16"/>
          <w:szCs w:val="16"/>
        </w:rPr>
        <w:t>Onde se</w:t>
      </w:r>
      <w:r>
        <w:rPr>
          <w:rFonts w:ascii="Arial" w:hAnsi="Arial" w:cs="Arial"/>
          <w:sz w:val="16"/>
          <w:szCs w:val="16"/>
        </w:rPr>
        <w:t xml:space="preserve"> lê</w:t>
      </w:r>
      <w:r>
        <w:rPr>
          <w:rFonts w:ascii="Arial" w:hAnsi="Arial" w:cs="Arial"/>
          <w:sz w:val="16"/>
          <w:szCs w:val="16"/>
        </w:rPr>
        <w:t xml:space="preserve">: </w:t>
      </w:r>
      <w:r w:rsidRPr="00B475CF">
        <w:rPr>
          <w:rFonts w:ascii="Arial" w:hAnsi="Arial" w:cs="Arial"/>
          <w:sz w:val="16"/>
          <w:szCs w:val="16"/>
        </w:rPr>
        <w:t>Anexo XI Modelo de Proposta</w:t>
      </w:r>
    </w:p>
    <w:p w:rsidR="00A270A4" w:rsidRPr="00B475CF" w:rsidRDefault="00A270A4" w:rsidP="00A270A4">
      <w:pPr>
        <w:tabs>
          <w:tab w:val="left" w:pos="1320"/>
        </w:tabs>
        <w:ind w:left="-709"/>
        <w:jc w:val="both"/>
        <w:rPr>
          <w:rFonts w:ascii="Arial" w:hAnsi="Arial" w:cs="Arial"/>
          <w:sz w:val="16"/>
          <w:szCs w:val="16"/>
        </w:rPr>
      </w:pPr>
      <w:r>
        <w:rPr>
          <w:rFonts w:ascii="Arial" w:hAnsi="Arial" w:cs="Arial"/>
          <w:sz w:val="16"/>
          <w:szCs w:val="16"/>
        </w:rPr>
        <w:t xml:space="preserve">Leia-se: </w:t>
      </w:r>
      <w:r w:rsidRPr="00B475CF">
        <w:rPr>
          <w:rFonts w:ascii="Arial" w:hAnsi="Arial" w:cs="Arial"/>
          <w:sz w:val="16"/>
          <w:szCs w:val="16"/>
        </w:rPr>
        <w:t>Anexo XI</w:t>
      </w:r>
      <w:r>
        <w:rPr>
          <w:rFonts w:ascii="Arial" w:hAnsi="Arial" w:cs="Arial"/>
          <w:sz w:val="16"/>
          <w:szCs w:val="16"/>
        </w:rPr>
        <w:t xml:space="preserve"> Planilha de Quantidades e Preços  </w:t>
      </w:r>
    </w:p>
    <w:p w:rsidR="009E11AA" w:rsidRPr="00B475CF" w:rsidRDefault="009E11AA" w:rsidP="00870D3C">
      <w:pPr>
        <w:tabs>
          <w:tab w:val="left" w:pos="1320"/>
        </w:tabs>
        <w:ind w:left="-709"/>
        <w:jc w:val="both"/>
        <w:rPr>
          <w:rFonts w:ascii="Arial" w:hAnsi="Arial" w:cs="Arial"/>
          <w:sz w:val="16"/>
          <w:szCs w:val="16"/>
        </w:rPr>
      </w:pPr>
      <w:r w:rsidRPr="00B475CF">
        <w:rPr>
          <w:rFonts w:ascii="Arial" w:hAnsi="Arial" w:cs="Arial"/>
          <w:sz w:val="16"/>
          <w:szCs w:val="16"/>
        </w:rPr>
        <w:tab/>
      </w:r>
    </w:p>
    <w:p w:rsidR="00231120" w:rsidRPr="00B475CF" w:rsidRDefault="00870D3C" w:rsidP="00231120">
      <w:pPr>
        <w:ind w:left="-709"/>
        <w:jc w:val="both"/>
        <w:rPr>
          <w:rFonts w:ascii="Arial" w:hAnsi="Arial" w:cs="Arial"/>
          <w:sz w:val="16"/>
          <w:szCs w:val="16"/>
        </w:rPr>
      </w:pPr>
      <w:r w:rsidRPr="00B475CF">
        <w:rPr>
          <w:rFonts w:ascii="Arial" w:hAnsi="Arial" w:cs="Arial"/>
          <w:sz w:val="16"/>
          <w:szCs w:val="16"/>
        </w:rPr>
        <w:t>I</w:t>
      </w:r>
      <w:r w:rsidR="00231120" w:rsidRPr="00B475CF">
        <w:rPr>
          <w:rFonts w:ascii="Arial" w:hAnsi="Arial" w:cs="Arial"/>
          <w:sz w:val="16"/>
          <w:szCs w:val="16"/>
        </w:rPr>
        <w:t>V</w:t>
      </w:r>
      <w:r w:rsidRPr="00B475CF">
        <w:rPr>
          <w:rFonts w:ascii="Arial" w:hAnsi="Arial" w:cs="Arial"/>
          <w:sz w:val="16"/>
          <w:szCs w:val="16"/>
        </w:rPr>
        <w:t xml:space="preserve"> – Retificar o sexto subitem</w:t>
      </w:r>
      <w:r w:rsidR="00A270A4">
        <w:rPr>
          <w:rFonts w:ascii="Arial" w:hAnsi="Arial" w:cs="Arial"/>
          <w:sz w:val="16"/>
          <w:szCs w:val="16"/>
        </w:rPr>
        <w:t xml:space="preserve"> (para buracos </w:t>
      </w:r>
      <w:proofErr w:type="gramStart"/>
      <w:r w:rsidR="00A270A4">
        <w:rPr>
          <w:rFonts w:ascii="Arial" w:hAnsi="Arial" w:cs="Arial"/>
          <w:sz w:val="16"/>
          <w:szCs w:val="16"/>
        </w:rPr>
        <w:t>com...</w:t>
      </w:r>
      <w:proofErr w:type="gramEnd"/>
      <w:r w:rsidR="00A270A4">
        <w:rPr>
          <w:rFonts w:ascii="Arial" w:hAnsi="Arial" w:cs="Arial"/>
          <w:sz w:val="16"/>
          <w:szCs w:val="16"/>
        </w:rPr>
        <w:t>)</w:t>
      </w:r>
      <w:r w:rsidRPr="00B475CF">
        <w:rPr>
          <w:rFonts w:ascii="Arial" w:hAnsi="Arial" w:cs="Arial"/>
          <w:sz w:val="16"/>
          <w:szCs w:val="16"/>
        </w:rPr>
        <w:t xml:space="preserve"> </w:t>
      </w:r>
      <w:proofErr w:type="gramStart"/>
      <w:r w:rsidRPr="00B475CF">
        <w:rPr>
          <w:rFonts w:ascii="Arial" w:hAnsi="Arial" w:cs="Arial"/>
          <w:sz w:val="16"/>
          <w:szCs w:val="16"/>
        </w:rPr>
        <w:t>do</w:t>
      </w:r>
      <w:proofErr w:type="gramEnd"/>
      <w:r w:rsidRPr="00B475CF">
        <w:rPr>
          <w:rFonts w:ascii="Arial" w:hAnsi="Arial" w:cs="Arial"/>
          <w:sz w:val="16"/>
          <w:szCs w:val="16"/>
        </w:rPr>
        <w:t xml:space="preserve"> item 9.15 do Anexo </w:t>
      </w:r>
      <w:r w:rsidR="00A270A4">
        <w:rPr>
          <w:rFonts w:ascii="Arial" w:hAnsi="Arial" w:cs="Arial"/>
          <w:sz w:val="16"/>
          <w:szCs w:val="16"/>
        </w:rPr>
        <w:t>III</w:t>
      </w:r>
    </w:p>
    <w:p w:rsidR="00231120" w:rsidRPr="00B475CF" w:rsidRDefault="00A270A4" w:rsidP="00231120">
      <w:pPr>
        <w:ind w:left="-709"/>
        <w:jc w:val="both"/>
        <w:rPr>
          <w:rFonts w:ascii="Arial" w:hAnsi="Arial" w:cs="Arial"/>
          <w:sz w:val="16"/>
          <w:szCs w:val="16"/>
        </w:rPr>
      </w:pPr>
      <w:r w:rsidRPr="00B475CF">
        <w:rPr>
          <w:rFonts w:ascii="Arial" w:hAnsi="Arial" w:cs="Arial"/>
          <w:sz w:val="16"/>
          <w:szCs w:val="16"/>
        </w:rPr>
        <w:t>Onde se</w:t>
      </w:r>
      <w:r>
        <w:rPr>
          <w:rFonts w:ascii="Arial" w:hAnsi="Arial" w:cs="Arial"/>
          <w:sz w:val="16"/>
          <w:szCs w:val="16"/>
        </w:rPr>
        <w:t xml:space="preserve"> lê</w:t>
      </w:r>
      <w:r w:rsidR="003D0B9F">
        <w:rPr>
          <w:rFonts w:ascii="Arial" w:hAnsi="Arial" w:cs="Arial"/>
          <w:sz w:val="16"/>
          <w:szCs w:val="16"/>
        </w:rPr>
        <w:t>:</w:t>
      </w:r>
      <w:bookmarkStart w:id="0" w:name="_GoBack"/>
      <w:bookmarkEnd w:id="0"/>
      <w:r w:rsidRPr="00B475CF">
        <w:rPr>
          <w:rFonts w:ascii="Arial" w:hAnsi="Arial" w:cs="Arial"/>
          <w:sz w:val="16"/>
          <w:szCs w:val="16"/>
        </w:rPr>
        <w:t xml:space="preserve"> </w:t>
      </w:r>
      <w:r w:rsidR="00231120" w:rsidRPr="00B475CF">
        <w:rPr>
          <w:rFonts w:ascii="Arial" w:hAnsi="Arial" w:cs="Arial"/>
          <w:sz w:val="16"/>
          <w:szCs w:val="16"/>
        </w:rPr>
        <w:t>para buracos com profundidade acima de 7cm e inferior a 10 cm, a</w:t>
      </w:r>
      <w:r w:rsidR="00231120" w:rsidRPr="00B475CF">
        <w:rPr>
          <w:rFonts w:ascii="Arial" w:hAnsi="Arial" w:cs="Arial"/>
          <w:sz w:val="16"/>
          <w:szCs w:val="16"/>
        </w:rPr>
        <w:t xml:space="preserve"> </w:t>
      </w:r>
      <w:r w:rsidR="00231120" w:rsidRPr="00B475CF">
        <w:rPr>
          <w:rFonts w:ascii="Arial" w:hAnsi="Arial" w:cs="Arial"/>
          <w:sz w:val="16"/>
          <w:szCs w:val="16"/>
        </w:rPr>
        <w:t xml:space="preserve">compactação da mistura aplicada deverá ser em duas </w:t>
      </w:r>
      <w:proofErr w:type="gramStart"/>
      <w:r w:rsidR="00231120" w:rsidRPr="00B475CF">
        <w:rPr>
          <w:rFonts w:ascii="Arial" w:hAnsi="Arial" w:cs="Arial"/>
          <w:sz w:val="16"/>
          <w:szCs w:val="16"/>
        </w:rPr>
        <w:t>camadas;</w:t>
      </w:r>
      <w:r w:rsidR="00231120" w:rsidRPr="00B475CF">
        <w:rPr>
          <w:rFonts w:ascii="Arial" w:hAnsi="Arial" w:cs="Arial"/>
          <w:sz w:val="16"/>
          <w:szCs w:val="16"/>
        </w:rPr>
        <w:br/>
        <w:t>para</w:t>
      </w:r>
      <w:proofErr w:type="gramEnd"/>
      <w:r w:rsidR="00231120" w:rsidRPr="00B475CF">
        <w:rPr>
          <w:rFonts w:ascii="Arial" w:hAnsi="Arial" w:cs="Arial"/>
          <w:sz w:val="16"/>
          <w:szCs w:val="16"/>
        </w:rPr>
        <w:t xml:space="preserve"> buracos com profundidade superior a 10 cm, deverá ser executada base</w:t>
      </w:r>
      <w:r w:rsidR="00231120" w:rsidRPr="00B475CF">
        <w:rPr>
          <w:rFonts w:ascii="Arial" w:hAnsi="Arial" w:cs="Arial"/>
          <w:sz w:val="16"/>
          <w:szCs w:val="16"/>
        </w:rPr>
        <w:t xml:space="preserve"> </w:t>
      </w:r>
      <w:r w:rsidR="00231120" w:rsidRPr="00B475CF">
        <w:rPr>
          <w:rFonts w:ascii="Arial" w:hAnsi="Arial" w:cs="Arial"/>
          <w:sz w:val="16"/>
          <w:szCs w:val="16"/>
        </w:rPr>
        <w:t>de material complementar, (usinado quente / frio / brita), a ser fornecido pela</w:t>
      </w:r>
      <w:r w:rsidR="00231120" w:rsidRPr="00B475CF">
        <w:rPr>
          <w:rFonts w:ascii="Arial" w:hAnsi="Arial" w:cs="Arial"/>
          <w:sz w:val="16"/>
          <w:szCs w:val="16"/>
        </w:rPr>
        <w:t xml:space="preserve"> </w:t>
      </w:r>
      <w:r w:rsidR="00231120" w:rsidRPr="00B475CF">
        <w:rPr>
          <w:rFonts w:ascii="Arial" w:hAnsi="Arial" w:cs="Arial"/>
          <w:sz w:val="16"/>
          <w:szCs w:val="16"/>
        </w:rPr>
        <w:t>P.M.S.P e compactado, antes da colocação da mistura asfáltica, até a cota de (-) 5,0 cm e/ou (-) 10 cm;</w:t>
      </w:r>
    </w:p>
    <w:p w:rsidR="00231120" w:rsidRPr="00B475CF" w:rsidRDefault="00231120" w:rsidP="00231120">
      <w:pPr>
        <w:ind w:left="-709"/>
        <w:jc w:val="both"/>
        <w:rPr>
          <w:rFonts w:ascii="Arial" w:hAnsi="Arial" w:cs="Arial"/>
          <w:sz w:val="16"/>
          <w:szCs w:val="16"/>
        </w:rPr>
      </w:pPr>
      <w:r w:rsidRPr="00B475CF">
        <w:rPr>
          <w:rFonts w:ascii="Arial" w:hAnsi="Arial" w:cs="Arial"/>
          <w:sz w:val="16"/>
          <w:szCs w:val="16"/>
        </w:rPr>
        <w:t xml:space="preserve">Leia-se: </w:t>
      </w:r>
      <w:r w:rsidRPr="00B475CF">
        <w:rPr>
          <w:rFonts w:ascii="Arial" w:hAnsi="Arial" w:cs="Arial"/>
          <w:sz w:val="16"/>
          <w:szCs w:val="16"/>
        </w:rPr>
        <w:t>para buracos com profundidade acima de 7cm e inferior a 10 cm, a</w:t>
      </w:r>
      <w:r w:rsidRPr="00B475CF">
        <w:rPr>
          <w:rFonts w:ascii="Arial" w:hAnsi="Arial" w:cs="Arial"/>
          <w:sz w:val="16"/>
          <w:szCs w:val="16"/>
        </w:rPr>
        <w:t xml:space="preserve"> </w:t>
      </w:r>
      <w:r w:rsidRPr="00B475CF">
        <w:rPr>
          <w:rFonts w:ascii="Arial" w:hAnsi="Arial" w:cs="Arial"/>
          <w:sz w:val="16"/>
          <w:szCs w:val="16"/>
        </w:rPr>
        <w:t xml:space="preserve">compactação da mistura aplicada deverá ser em duas </w:t>
      </w:r>
      <w:proofErr w:type="gramStart"/>
      <w:r w:rsidRPr="00B475CF">
        <w:rPr>
          <w:rFonts w:ascii="Arial" w:hAnsi="Arial" w:cs="Arial"/>
          <w:sz w:val="16"/>
          <w:szCs w:val="16"/>
        </w:rPr>
        <w:t>camadas;</w:t>
      </w:r>
      <w:r w:rsidRPr="00B475CF">
        <w:rPr>
          <w:rFonts w:ascii="Arial" w:hAnsi="Arial" w:cs="Arial"/>
          <w:sz w:val="16"/>
          <w:szCs w:val="16"/>
        </w:rPr>
        <w:br/>
        <w:t>para</w:t>
      </w:r>
      <w:proofErr w:type="gramEnd"/>
      <w:r w:rsidRPr="00B475CF">
        <w:rPr>
          <w:rFonts w:ascii="Arial" w:hAnsi="Arial" w:cs="Arial"/>
          <w:sz w:val="16"/>
          <w:szCs w:val="16"/>
        </w:rPr>
        <w:t xml:space="preserve"> buracos com profundidade superior a 10 cm, deverá ser executada base de material complementar, até a cota de (-) 5,0 cm e/ou (-) 10 cm;</w:t>
      </w:r>
    </w:p>
    <w:p w:rsidR="00231120" w:rsidRPr="00B475CF" w:rsidRDefault="00231120" w:rsidP="00231120">
      <w:pPr>
        <w:ind w:left="-709"/>
        <w:jc w:val="both"/>
        <w:rPr>
          <w:rFonts w:ascii="Arial" w:hAnsi="Arial" w:cs="Arial"/>
          <w:sz w:val="16"/>
          <w:szCs w:val="16"/>
        </w:rPr>
      </w:pPr>
    </w:p>
    <w:p w:rsidR="00231120" w:rsidRPr="00B475CF" w:rsidRDefault="00231120" w:rsidP="00231120">
      <w:pPr>
        <w:ind w:left="-709"/>
        <w:rPr>
          <w:rFonts w:ascii="Arial" w:hAnsi="Arial" w:cs="Arial"/>
          <w:sz w:val="16"/>
          <w:szCs w:val="16"/>
        </w:rPr>
      </w:pPr>
      <w:r w:rsidRPr="00B475CF">
        <w:rPr>
          <w:rFonts w:ascii="Arial" w:hAnsi="Arial" w:cs="Arial"/>
          <w:sz w:val="16"/>
          <w:szCs w:val="16"/>
        </w:rPr>
        <w:t>V: INCLUIR</w:t>
      </w:r>
      <w:r w:rsidR="00A270A4">
        <w:rPr>
          <w:rFonts w:ascii="Arial" w:hAnsi="Arial" w:cs="Arial"/>
          <w:sz w:val="16"/>
          <w:szCs w:val="16"/>
        </w:rPr>
        <w:t xml:space="preserve"> no item 9.15 </w:t>
      </w:r>
      <w:r w:rsidRPr="00B475CF">
        <w:rPr>
          <w:rFonts w:ascii="Arial" w:hAnsi="Arial" w:cs="Arial"/>
          <w:sz w:val="16"/>
          <w:szCs w:val="16"/>
        </w:rPr>
        <w:t>Anexo III</w:t>
      </w:r>
      <w:r w:rsidR="00A270A4">
        <w:rPr>
          <w:rFonts w:ascii="Arial" w:hAnsi="Arial" w:cs="Arial"/>
          <w:sz w:val="16"/>
          <w:szCs w:val="16"/>
        </w:rPr>
        <w:t>, o seguinte subitem</w:t>
      </w:r>
      <w:r w:rsidRPr="00B475CF">
        <w:rPr>
          <w:rFonts w:ascii="Arial" w:hAnsi="Arial" w:cs="Arial"/>
          <w:sz w:val="16"/>
          <w:szCs w:val="16"/>
        </w:rPr>
        <w:t>:</w:t>
      </w:r>
    </w:p>
    <w:p w:rsidR="00231120" w:rsidRPr="00B475CF" w:rsidRDefault="00231120" w:rsidP="00231120">
      <w:pPr>
        <w:ind w:left="-709"/>
        <w:jc w:val="both"/>
        <w:rPr>
          <w:rFonts w:ascii="Arial" w:hAnsi="Arial" w:cs="Arial"/>
          <w:sz w:val="16"/>
          <w:szCs w:val="16"/>
        </w:rPr>
      </w:pPr>
      <w:r w:rsidRPr="00B475CF">
        <w:rPr>
          <w:rFonts w:ascii="Arial" w:hAnsi="Arial" w:cs="Arial"/>
          <w:sz w:val="16"/>
          <w:szCs w:val="16"/>
        </w:rPr>
        <w:t xml:space="preserve">Os serviços de tapa-buraco, através da utilização de caminhões com sistema de aquecimento de caçamba térmica com capacidade para no mínimo 7,5 m3, descarga automática de massa asfáltica, cabine auxiliar com capacidade mínima de transporte de 04 (quatro) pessoas; </w:t>
      </w:r>
      <w:proofErr w:type="spellStart"/>
      <w:r w:rsidRPr="00B475CF">
        <w:rPr>
          <w:rFonts w:ascii="Arial" w:hAnsi="Arial" w:cs="Arial"/>
          <w:sz w:val="16"/>
          <w:szCs w:val="16"/>
        </w:rPr>
        <w:t>espargidor</w:t>
      </w:r>
      <w:proofErr w:type="spellEnd"/>
      <w:r w:rsidRPr="00B475CF">
        <w:rPr>
          <w:rFonts w:ascii="Arial" w:hAnsi="Arial" w:cs="Arial"/>
          <w:sz w:val="16"/>
          <w:szCs w:val="16"/>
        </w:rPr>
        <w:t xml:space="preserve"> de emulsão asfáltica, tanque de emulsão de no mínimo 200 litros e depósitos de resíduos de no mínimo 1,0 m3, com fresadora acoplada, </w:t>
      </w:r>
      <w:proofErr w:type="gramStart"/>
      <w:r w:rsidRPr="00B475CF">
        <w:rPr>
          <w:rFonts w:ascii="Arial" w:hAnsi="Arial" w:cs="Arial"/>
          <w:sz w:val="16"/>
          <w:szCs w:val="16"/>
        </w:rPr>
        <w:t>01 rolo</w:t>
      </w:r>
      <w:proofErr w:type="gramEnd"/>
      <w:r w:rsidRPr="00B475CF">
        <w:rPr>
          <w:rFonts w:ascii="Arial" w:hAnsi="Arial" w:cs="Arial"/>
          <w:sz w:val="16"/>
          <w:szCs w:val="16"/>
        </w:rPr>
        <w:t xml:space="preserve"> compactador, compressor de ar, 01 Martelete de até 30kg, 01 Placa vibratória.</w:t>
      </w:r>
    </w:p>
    <w:p w:rsidR="00231120" w:rsidRPr="00B475CF" w:rsidRDefault="00231120" w:rsidP="00231120">
      <w:pPr>
        <w:ind w:left="-709"/>
        <w:jc w:val="both"/>
        <w:rPr>
          <w:rFonts w:ascii="Arial" w:hAnsi="Arial" w:cs="Arial"/>
          <w:sz w:val="16"/>
          <w:szCs w:val="16"/>
        </w:rPr>
      </w:pPr>
    </w:p>
    <w:p w:rsidR="00484CD8" w:rsidRPr="00B475CF" w:rsidRDefault="00B475CF" w:rsidP="00484CD8">
      <w:pPr>
        <w:ind w:left="-709"/>
        <w:jc w:val="both"/>
        <w:rPr>
          <w:rFonts w:ascii="Arial" w:hAnsi="Arial" w:cs="Arial"/>
          <w:sz w:val="16"/>
          <w:szCs w:val="16"/>
        </w:rPr>
      </w:pPr>
      <w:r w:rsidRPr="00B475CF">
        <w:rPr>
          <w:rFonts w:ascii="Arial" w:hAnsi="Arial" w:cs="Arial"/>
          <w:sz w:val="16"/>
          <w:szCs w:val="16"/>
        </w:rPr>
        <w:t>VI</w:t>
      </w:r>
      <w:r w:rsidR="00484CD8" w:rsidRPr="00B475CF">
        <w:rPr>
          <w:rFonts w:ascii="Arial" w:hAnsi="Arial" w:cs="Arial"/>
          <w:sz w:val="16"/>
          <w:szCs w:val="16"/>
        </w:rPr>
        <w:t xml:space="preserve"> – INCLUIR </w:t>
      </w:r>
      <w:r w:rsidR="00484CD8" w:rsidRPr="00B475CF">
        <w:rPr>
          <w:rFonts w:ascii="Arial" w:hAnsi="Arial" w:cs="Arial"/>
          <w:sz w:val="16"/>
          <w:szCs w:val="16"/>
        </w:rPr>
        <w:t>no Anexo III do Edital Critério de Medição</w:t>
      </w:r>
      <w:r w:rsidR="00870D3C" w:rsidRPr="00B475CF">
        <w:rPr>
          <w:rFonts w:ascii="Arial" w:hAnsi="Arial" w:cs="Arial"/>
          <w:sz w:val="16"/>
          <w:szCs w:val="16"/>
        </w:rPr>
        <w:t xml:space="preserve"> (folhas:</w:t>
      </w:r>
      <w:r w:rsidRPr="00B475CF">
        <w:rPr>
          <w:rFonts w:ascii="Arial" w:hAnsi="Arial" w:cs="Arial"/>
          <w:sz w:val="16"/>
          <w:szCs w:val="16"/>
        </w:rPr>
        <w:t xml:space="preserve"> 95/113)</w:t>
      </w:r>
      <w:r w:rsidR="00870D3C" w:rsidRPr="00B475CF">
        <w:rPr>
          <w:rFonts w:ascii="Arial" w:hAnsi="Arial" w:cs="Arial"/>
          <w:sz w:val="16"/>
          <w:szCs w:val="16"/>
        </w:rPr>
        <w:t xml:space="preserve"> </w:t>
      </w:r>
    </w:p>
    <w:p w:rsidR="009E11AA" w:rsidRPr="00B475CF" w:rsidRDefault="009E11AA" w:rsidP="009E11AA">
      <w:pPr>
        <w:ind w:left="-709"/>
        <w:jc w:val="both"/>
        <w:rPr>
          <w:rFonts w:ascii="Arial" w:hAnsi="Arial" w:cs="Arial"/>
          <w:sz w:val="16"/>
          <w:szCs w:val="16"/>
        </w:rPr>
      </w:pPr>
    </w:p>
    <w:p w:rsidR="00B66623" w:rsidRPr="00B475CF" w:rsidRDefault="00B66623" w:rsidP="00484CD8">
      <w:pPr>
        <w:tabs>
          <w:tab w:val="left" w:pos="1320"/>
        </w:tabs>
        <w:ind w:left="-709"/>
        <w:jc w:val="both"/>
        <w:rPr>
          <w:rFonts w:ascii="Arial" w:hAnsi="Arial" w:cs="Arial"/>
          <w:sz w:val="16"/>
          <w:szCs w:val="16"/>
        </w:rPr>
      </w:pPr>
      <w:r w:rsidRPr="00B475CF">
        <w:rPr>
          <w:rFonts w:ascii="Arial" w:hAnsi="Arial" w:cs="Arial"/>
          <w:sz w:val="16"/>
          <w:szCs w:val="16"/>
        </w:rPr>
        <w:t>V</w:t>
      </w:r>
      <w:r w:rsidR="00B475CF" w:rsidRPr="00B475CF">
        <w:rPr>
          <w:rFonts w:ascii="Arial" w:hAnsi="Arial" w:cs="Arial"/>
          <w:sz w:val="16"/>
          <w:szCs w:val="16"/>
        </w:rPr>
        <w:t>II</w:t>
      </w:r>
      <w:r w:rsidRPr="00B475CF">
        <w:rPr>
          <w:rFonts w:ascii="Arial" w:hAnsi="Arial" w:cs="Arial"/>
          <w:sz w:val="16"/>
          <w:szCs w:val="16"/>
        </w:rPr>
        <w:t xml:space="preserve">- </w:t>
      </w:r>
      <w:r w:rsidR="00B475CF" w:rsidRPr="00B475CF">
        <w:rPr>
          <w:rFonts w:ascii="Arial" w:hAnsi="Arial" w:cs="Arial"/>
          <w:sz w:val="16"/>
          <w:szCs w:val="16"/>
        </w:rPr>
        <w:t>INCLUIR no Anexo XI Planilha de Quantidades e Preços</w:t>
      </w:r>
    </w:p>
    <w:p w:rsidR="00B66623" w:rsidRPr="00B475CF" w:rsidRDefault="00B66623" w:rsidP="00484CD8">
      <w:pPr>
        <w:tabs>
          <w:tab w:val="left" w:pos="1320"/>
        </w:tabs>
        <w:ind w:left="-709"/>
        <w:jc w:val="both"/>
        <w:rPr>
          <w:rFonts w:ascii="Arial" w:hAnsi="Arial" w:cs="Arial"/>
          <w:sz w:val="16"/>
          <w:szCs w:val="16"/>
        </w:rPr>
      </w:pPr>
    </w:p>
    <w:p w:rsidR="00B475CF" w:rsidRPr="00B475CF" w:rsidRDefault="006065F1" w:rsidP="00B475CF">
      <w:pPr>
        <w:ind w:hanging="720"/>
        <w:jc w:val="both"/>
        <w:rPr>
          <w:rFonts w:ascii="Arial" w:hAnsi="Arial" w:cs="Arial"/>
          <w:sz w:val="16"/>
          <w:szCs w:val="16"/>
        </w:rPr>
      </w:pPr>
      <w:r>
        <w:rPr>
          <w:rFonts w:ascii="Arial" w:hAnsi="Arial" w:cs="Arial"/>
          <w:sz w:val="16"/>
          <w:szCs w:val="16"/>
        </w:rPr>
        <w:t>E a</w:t>
      </w:r>
      <w:r w:rsidR="00B475CF" w:rsidRPr="00B475CF">
        <w:rPr>
          <w:rFonts w:ascii="Arial" w:hAnsi="Arial" w:cs="Arial"/>
          <w:sz w:val="16"/>
          <w:szCs w:val="16"/>
        </w:rPr>
        <w:t xml:space="preserve">lterar </w:t>
      </w:r>
      <w:r w:rsidR="00726EF6">
        <w:rPr>
          <w:rFonts w:ascii="Arial" w:hAnsi="Arial" w:cs="Arial"/>
          <w:sz w:val="16"/>
          <w:szCs w:val="16"/>
        </w:rPr>
        <w:t xml:space="preserve">a </w:t>
      </w:r>
      <w:r w:rsidR="00B475CF" w:rsidRPr="00B475CF">
        <w:rPr>
          <w:rFonts w:ascii="Arial" w:hAnsi="Arial" w:cs="Arial"/>
          <w:sz w:val="16"/>
          <w:szCs w:val="16"/>
        </w:rPr>
        <w:t>data da</w:t>
      </w:r>
      <w:r w:rsidR="00B475CF" w:rsidRPr="00B475CF">
        <w:rPr>
          <w:rFonts w:ascii="Arial" w:hAnsi="Arial" w:cs="Arial"/>
          <w:sz w:val="16"/>
          <w:szCs w:val="16"/>
        </w:rPr>
        <w:t xml:space="preserve"> sessão pública para o dia </w:t>
      </w:r>
      <w:r w:rsidR="00B475CF" w:rsidRPr="00B475CF">
        <w:rPr>
          <w:rFonts w:ascii="Arial" w:hAnsi="Arial" w:cs="Arial"/>
          <w:sz w:val="16"/>
          <w:szCs w:val="16"/>
        </w:rPr>
        <w:t>16</w:t>
      </w:r>
      <w:r w:rsidR="00B475CF" w:rsidRPr="00B475CF">
        <w:rPr>
          <w:rFonts w:ascii="Arial" w:hAnsi="Arial" w:cs="Arial"/>
          <w:sz w:val="16"/>
          <w:szCs w:val="16"/>
        </w:rPr>
        <w:t xml:space="preserve"> de </w:t>
      </w:r>
      <w:r w:rsidR="00B475CF" w:rsidRPr="00B475CF">
        <w:rPr>
          <w:rFonts w:ascii="Arial" w:hAnsi="Arial" w:cs="Arial"/>
          <w:sz w:val="16"/>
          <w:szCs w:val="16"/>
        </w:rPr>
        <w:t>janeiro de 2020</w:t>
      </w:r>
      <w:r w:rsidR="00B475CF" w:rsidRPr="00B475CF">
        <w:rPr>
          <w:rFonts w:ascii="Arial" w:hAnsi="Arial" w:cs="Arial"/>
          <w:sz w:val="16"/>
          <w:szCs w:val="16"/>
        </w:rPr>
        <w:t xml:space="preserve"> - às 9h.</w:t>
      </w:r>
    </w:p>
    <w:p w:rsidR="00B475CF" w:rsidRPr="00B475CF" w:rsidRDefault="00B475CF" w:rsidP="00B475CF">
      <w:pPr>
        <w:ind w:hanging="720"/>
        <w:jc w:val="both"/>
        <w:rPr>
          <w:rFonts w:ascii="Arial" w:hAnsi="Arial" w:cs="Arial"/>
          <w:sz w:val="16"/>
          <w:szCs w:val="16"/>
        </w:rPr>
      </w:pPr>
      <w:r w:rsidRPr="00B475CF">
        <w:rPr>
          <w:rFonts w:ascii="Arial" w:hAnsi="Arial" w:cs="Arial"/>
          <w:sz w:val="16"/>
          <w:szCs w:val="16"/>
        </w:rPr>
        <w:t xml:space="preserve">O termo de </w:t>
      </w:r>
      <w:proofErr w:type="spellStart"/>
      <w:r w:rsidRPr="00B475CF">
        <w:rPr>
          <w:rFonts w:ascii="Arial" w:hAnsi="Arial" w:cs="Arial"/>
          <w:sz w:val="16"/>
          <w:szCs w:val="16"/>
        </w:rPr>
        <w:t>rerratificação</w:t>
      </w:r>
      <w:proofErr w:type="spellEnd"/>
      <w:r w:rsidRPr="00B475CF">
        <w:rPr>
          <w:rFonts w:ascii="Arial" w:hAnsi="Arial" w:cs="Arial"/>
          <w:sz w:val="16"/>
          <w:szCs w:val="16"/>
        </w:rPr>
        <w:t xml:space="preserve"> completo </w:t>
      </w:r>
      <w:r w:rsidR="00A270A4">
        <w:rPr>
          <w:rFonts w:ascii="Arial" w:hAnsi="Arial" w:cs="Arial"/>
          <w:sz w:val="16"/>
          <w:szCs w:val="16"/>
        </w:rPr>
        <w:t>e o</w:t>
      </w:r>
      <w:r w:rsidR="00726EF6">
        <w:rPr>
          <w:rFonts w:ascii="Arial" w:hAnsi="Arial" w:cs="Arial"/>
          <w:sz w:val="16"/>
          <w:szCs w:val="16"/>
        </w:rPr>
        <w:t xml:space="preserve"> edital </w:t>
      </w:r>
      <w:proofErr w:type="spellStart"/>
      <w:r w:rsidR="00726EF6">
        <w:rPr>
          <w:rFonts w:ascii="Arial" w:hAnsi="Arial" w:cs="Arial"/>
          <w:sz w:val="16"/>
          <w:szCs w:val="16"/>
        </w:rPr>
        <w:t>rerratificado</w:t>
      </w:r>
      <w:proofErr w:type="spellEnd"/>
      <w:r w:rsidR="00C64994">
        <w:rPr>
          <w:rFonts w:ascii="Arial" w:hAnsi="Arial" w:cs="Arial"/>
          <w:sz w:val="16"/>
          <w:szCs w:val="16"/>
        </w:rPr>
        <w:t xml:space="preserve"> </w:t>
      </w:r>
      <w:r w:rsidRPr="00B475CF">
        <w:rPr>
          <w:rFonts w:ascii="Arial" w:hAnsi="Arial" w:cs="Arial"/>
          <w:sz w:val="16"/>
          <w:szCs w:val="16"/>
        </w:rPr>
        <w:t>encontra-se no site da SAMA- WWW.pmmsama.sp.gov.br</w:t>
      </w:r>
    </w:p>
    <w:p w:rsidR="00B475CF" w:rsidRPr="00B475CF" w:rsidRDefault="00B475CF" w:rsidP="00B475CF">
      <w:pPr>
        <w:ind w:hanging="720"/>
        <w:jc w:val="both"/>
        <w:rPr>
          <w:rFonts w:ascii="Arial" w:hAnsi="Arial" w:cs="Arial"/>
          <w:sz w:val="16"/>
          <w:szCs w:val="16"/>
        </w:rPr>
      </w:pPr>
      <w:r w:rsidRPr="00B475CF">
        <w:rPr>
          <w:rFonts w:ascii="Arial" w:hAnsi="Arial" w:cs="Arial"/>
          <w:sz w:val="16"/>
          <w:szCs w:val="16"/>
        </w:rPr>
        <w:t xml:space="preserve">Mauá, </w:t>
      </w:r>
      <w:r w:rsidRPr="00B475CF">
        <w:rPr>
          <w:rFonts w:ascii="Arial" w:hAnsi="Arial" w:cs="Arial"/>
          <w:sz w:val="16"/>
          <w:szCs w:val="16"/>
        </w:rPr>
        <w:t>16 de dezembro de 2019</w:t>
      </w:r>
    </w:p>
    <w:p w:rsidR="00B475CF" w:rsidRPr="00B475CF" w:rsidRDefault="00B475CF" w:rsidP="00B475CF">
      <w:pPr>
        <w:ind w:hanging="720"/>
        <w:jc w:val="both"/>
        <w:rPr>
          <w:rFonts w:ascii="Arial" w:hAnsi="Arial" w:cs="Arial"/>
          <w:sz w:val="16"/>
          <w:szCs w:val="16"/>
        </w:rPr>
      </w:pPr>
      <w:r w:rsidRPr="00B475CF">
        <w:rPr>
          <w:rFonts w:ascii="Arial" w:hAnsi="Arial" w:cs="Arial"/>
          <w:sz w:val="16"/>
          <w:szCs w:val="16"/>
        </w:rPr>
        <w:t>José Francisco Jacinto</w:t>
      </w:r>
    </w:p>
    <w:p w:rsidR="00B475CF" w:rsidRPr="00B475CF" w:rsidRDefault="00B475CF" w:rsidP="00B475CF">
      <w:pPr>
        <w:ind w:hanging="720"/>
        <w:jc w:val="both"/>
        <w:rPr>
          <w:rFonts w:ascii="Arial" w:hAnsi="Arial" w:cs="Arial"/>
          <w:sz w:val="16"/>
          <w:szCs w:val="16"/>
        </w:rPr>
      </w:pPr>
      <w:r w:rsidRPr="00B475CF">
        <w:rPr>
          <w:rFonts w:ascii="Arial" w:hAnsi="Arial" w:cs="Arial"/>
          <w:sz w:val="16"/>
          <w:szCs w:val="16"/>
        </w:rPr>
        <w:t xml:space="preserve">Superintendente </w:t>
      </w:r>
    </w:p>
    <w:p w:rsidR="00B475CF" w:rsidRPr="00B475CF" w:rsidRDefault="00B475CF" w:rsidP="00B475CF">
      <w:pPr>
        <w:ind w:hanging="720"/>
        <w:jc w:val="both"/>
        <w:rPr>
          <w:rFonts w:ascii="Arial" w:hAnsi="Arial" w:cs="Arial"/>
          <w:sz w:val="16"/>
          <w:szCs w:val="16"/>
        </w:rPr>
      </w:pPr>
    </w:p>
    <w:p w:rsidR="00B66623" w:rsidRPr="00B475CF" w:rsidRDefault="00B66623" w:rsidP="00484CD8">
      <w:pPr>
        <w:tabs>
          <w:tab w:val="left" w:pos="1320"/>
        </w:tabs>
        <w:ind w:left="-709"/>
        <w:jc w:val="both"/>
        <w:rPr>
          <w:rFonts w:ascii="Arial" w:hAnsi="Arial" w:cs="Arial"/>
          <w:sz w:val="16"/>
          <w:szCs w:val="16"/>
        </w:rPr>
      </w:pPr>
    </w:p>
    <w:p w:rsidR="00484CD8" w:rsidRPr="00B475CF" w:rsidRDefault="00484CD8" w:rsidP="00484CD8">
      <w:pPr>
        <w:tabs>
          <w:tab w:val="left" w:pos="1320"/>
        </w:tabs>
        <w:ind w:left="-709"/>
        <w:jc w:val="both"/>
        <w:rPr>
          <w:rFonts w:ascii="Arial" w:hAnsi="Arial" w:cs="Arial"/>
          <w:sz w:val="16"/>
          <w:szCs w:val="16"/>
        </w:rPr>
      </w:pPr>
    </w:p>
    <w:p w:rsidR="009E11AA" w:rsidRPr="00B475CF" w:rsidRDefault="009E11AA" w:rsidP="009E11AA">
      <w:pPr>
        <w:ind w:left="-709"/>
        <w:jc w:val="both"/>
        <w:rPr>
          <w:rFonts w:ascii="Arial" w:hAnsi="Arial" w:cs="Arial"/>
          <w:sz w:val="16"/>
          <w:szCs w:val="16"/>
        </w:rPr>
      </w:pPr>
    </w:p>
    <w:p w:rsidR="009E11AA" w:rsidRPr="00B475CF" w:rsidRDefault="009E11AA" w:rsidP="009E11AA">
      <w:pPr>
        <w:ind w:left="-709"/>
        <w:jc w:val="both"/>
        <w:rPr>
          <w:rFonts w:ascii="Arial" w:hAnsi="Arial" w:cs="Arial"/>
          <w:sz w:val="16"/>
          <w:szCs w:val="16"/>
        </w:rPr>
      </w:pPr>
    </w:p>
    <w:p w:rsidR="009E11AA" w:rsidRPr="00B475CF" w:rsidRDefault="009E11AA" w:rsidP="009E11AA">
      <w:pPr>
        <w:ind w:left="-709"/>
        <w:jc w:val="both"/>
        <w:rPr>
          <w:rFonts w:ascii="Arial" w:hAnsi="Arial" w:cs="Arial"/>
          <w:sz w:val="16"/>
          <w:szCs w:val="16"/>
        </w:rPr>
      </w:pPr>
    </w:p>
    <w:p w:rsidR="009E4D4F" w:rsidRPr="00B475CF" w:rsidRDefault="009E4D4F" w:rsidP="009E4D4F">
      <w:pPr>
        <w:ind w:hanging="720"/>
        <w:jc w:val="both"/>
        <w:rPr>
          <w:rFonts w:ascii="Arial" w:hAnsi="Arial" w:cs="Arial"/>
          <w:sz w:val="16"/>
          <w:szCs w:val="16"/>
        </w:rPr>
      </w:pPr>
    </w:p>
    <w:p w:rsidR="009E4D4F" w:rsidRPr="00B475CF" w:rsidRDefault="009E4D4F" w:rsidP="00F3082A">
      <w:pPr>
        <w:ind w:hanging="720"/>
        <w:jc w:val="both"/>
        <w:rPr>
          <w:rFonts w:ascii="Arial" w:hAnsi="Arial" w:cs="Arial"/>
          <w:sz w:val="16"/>
          <w:szCs w:val="16"/>
        </w:rPr>
      </w:pPr>
    </w:p>
    <w:sectPr w:rsidR="009E4D4F" w:rsidRPr="00B475CF" w:rsidSect="00BA73BA">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D4F" w:rsidRDefault="009E4D4F" w:rsidP="00C60E4B">
      <w:r>
        <w:separator/>
      </w:r>
    </w:p>
  </w:endnote>
  <w:endnote w:type="continuationSeparator" w:id="0">
    <w:p w:rsidR="009E4D4F" w:rsidRDefault="009E4D4F" w:rsidP="00C6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D4F" w:rsidRDefault="009E4D4F" w:rsidP="00C60E4B">
    <w:pPr>
      <w:pStyle w:val="Rodap"/>
      <w:spacing w:line="288" w:lineRule="auto"/>
      <w:jc w:val="center"/>
      <w:rPr>
        <w:rFonts w:ascii="Arial" w:hAnsi="Arial"/>
        <w:b/>
        <w:color w:val="808080"/>
        <w:sz w:val="18"/>
      </w:rPr>
    </w:pPr>
    <w:r>
      <w:rPr>
        <w:rFonts w:ascii="Arial" w:hAnsi="Arial"/>
        <w:b/>
        <w:noProof/>
        <w:color w:val="808080"/>
        <w:sz w:val="18"/>
        <w:lang w:eastAsia="pt-BR"/>
      </w:rPr>
      <w:drawing>
        <wp:anchor distT="0" distB="0" distL="114300" distR="114300" simplePos="0" relativeHeight="251660288" behindDoc="0" locked="0" layoutInCell="0" allowOverlap="1">
          <wp:simplePos x="0" y="0"/>
          <wp:positionH relativeFrom="column">
            <wp:posOffset>28575</wp:posOffset>
          </wp:positionH>
          <wp:positionV relativeFrom="paragraph">
            <wp:posOffset>13970</wp:posOffset>
          </wp:positionV>
          <wp:extent cx="273685" cy="247015"/>
          <wp:effectExtent l="0" t="0" r="0" b="635"/>
          <wp:wrapThrough wrapText="bothSides">
            <wp:wrapPolygon edited="0">
              <wp:start x="0" y="0"/>
              <wp:lineTo x="0" y="19990"/>
              <wp:lineTo x="19545" y="19990"/>
              <wp:lineTo x="19545" y="0"/>
              <wp:lineTo x="0" y="0"/>
            </wp:wrapPolygon>
          </wp:wrapThrough>
          <wp:docPr id="2" name="Imagem 2" descr="C:\Arquivos de programas\Microsoft Office\Office\Bitmaps\Reciclag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quivos de programas\Microsoft Office\Office\Bitmaps\Reciclagem.jpg"/>
                  <pic:cNvPicPr>
                    <a:picLocks noChangeAspect="1" noChangeArrowheads="1"/>
                  </pic:cNvPicPr>
                </pic:nvPicPr>
                <pic:blipFill>
                  <a:blip r:embed="rId1" r:link="rId2"/>
                  <a:srcRect/>
                  <a:stretch>
                    <a:fillRect/>
                  </a:stretch>
                </pic:blipFill>
                <pic:spPr bwMode="auto">
                  <a:xfrm>
                    <a:off x="0" y="0"/>
                    <a:ext cx="273685" cy="247015"/>
                  </a:xfrm>
                  <a:prstGeom prst="rect">
                    <a:avLst/>
                  </a:prstGeom>
                  <a:noFill/>
                  <a:ln w="9525">
                    <a:noFill/>
                    <a:miter lim="800000"/>
                    <a:headEnd/>
                    <a:tailEnd/>
                  </a:ln>
                </pic:spPr>
              </pic:pic>
            </a:graphicData>
          </a:graphic>
        </wp:anchor>
      </w:drawing>
    </w:r>
    <w:r>
      <w:rPr>
        <w:rFonts w:ascii="Arial" w:hAnsi="Arial"/>
        <w:b/>
        <w:color w:val="808080"/>
        <w:sz w:val="18"/>
      </w:rPr>
      <w:t xml:space="preserve">Avenida Washington Luiz, 2.923 – Vila </w:t>
    </w:r>
    <w:proofErr w:type="spellStart"/>
    <w:r>
      <w:rPr>
        <w:rFonts w:ascii="Arial" w:hAnsi="Arial"/>
        <w:b/>
        <w:color w:val="808080"/>
        <w:sz w:val="18"/>
      </w:rPr>
      <w:t>Magini</w:t>
    </w:r>
    <w:proofErr w:type="spellEnd"/>
    <w:r>
      <w:rPr>
        <w:rFonts w:ascii="Arial" w:hAnsi="Arial"/>
        <w:b/>
        <w:color w:val="808080"/>
        <w:sz w:val="18"/>
      </w:rPr>
      <w:t xml:space="preserve"> – Mauá – SP – 09390-140</w:t>
    </w:r>
  </w:p>
  <w:p w:rsidR="009E4D4F" w:rsidRDefault="009E4D4F" w:rsidP="00C60E4B">
    <w:pPr>
      <w:pStyle w:val="Rodap"/>
      <w:spacing w:line="288" w:lineRule="auto"/>
      <w:jc w:val="center"/>
      <w:rPr>
        <w:rFonts w:ascii="Arial" w:hAnsi="Arial"/>
        <w:b/>
        <w:color w:val="808080"/>
        <w:sz w:val="18"/>
      </w:rPr>
    </w:pPr>
    <w:r>
      <w:rPr>
        <w:rFonts w:ascii="Arial" w:hAnsi="Arial"/>
        <w:b/>
        <w:color w:val="808080"/>
        <w:sz w:val="18"/>
      </w:rPr>
      <w:t>PABX: 4514-0300 – FAX: 4514-0315</w:t>
    </w:r>
  </w:p>
  <w:p w:rsidR="009E4D4F" w:rsidRDefault="009E4D4F" w:rsidP="00C60E4B">
    <w:pPr>
      <w:pStyle w:val="Rodap"/>
      <w:jc w:val="center"/>
      <w:rPr>
        <w:b/>
        <w:color w:val="808080"/>
      </w:rPr>
    </w:pPr>
    <w:r>
      <w:rPr>
        <w:rFonts w:ascii="Arial" w:hAnsi="Arial"/>
        <w:b/>
        <w:color w:val="808080"/>
        <w:sz w:val="18"/>
      </w:rPr>
      <w:t>www.pmmsama.sp.gov.br</w:t>
    </w:r>
  </w:p>
  <w:p w:rsidR="009E4D4F" w:rsidRDefault="009E4D4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D4F" w:rsidRDefault="009E4D4F" w:rsidP="00C60E4B">
      <w:r>
        <w:separator/>
      </w:r>
    </w:p>
  </w:footnote>
  <w:footnote w:type="continuationSeparator" w:id="0">
    <w:p w:rsidR="009E4D4F" w:rsidRDefault="009E4D4F" w:rsidP="00C60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D4F" w:rsidRDefault="009E4D4F">
    <w:pPr>
      <w:pStyle w:val="Cabealho"/>
    </w:pPr>
    <w:r>
      <w:rPr>
        <w:noProof/>
        <w:lang w:eastAsia="pt-BR"/>
      </w:rPr>
      <w:drawing>
        <wp:anchor distT="0" distB="0" distL="114300" distR="114300" simplePos="0" relativeHeight="251658240" behindDoc="0" locked="0" layoutInCell="0" allowOverlap="1">
          <wp:simplePos x="0" y="0"/>
          <wp:positionH relativeFrom="page">
            <wp:posOffset>95250</wp:posOffset>
          </wp:positionH>
          <wp:positionV relativeFrom="paragraph">
            <wp:posOffset>-392430</wp:posOffset>
          </wp:positionV>
          <wp:extent cx="7372350" cy="1143000"/>
          <wp:effectExtent l="0" t="0" r="0" b="0"/>
          <wp:wrapTopAndBottom/>
          <wp:docPr id="1" name="Imagem 1" descr="C:\Arquivos de programas\Microsoft Office\Office\Bitmaps\PapelC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quivos de programas\Microsoft Office\Office\Bitmaps\PapelCarta.jpg"/>
                  <pic:cNvPicPr>
                    <a:picLocks noChangeAspect="1" noChangeArrowheads="1"/>
                  </pic:cNvPicPr>
                </pic:nvPicPr>
                <pic:blipFill>
                  <a:blip r:embed="rId1" r:link="rId2"/>
                  <a:srcRect/>
                  <a:stretch>
                    <a:fillRect/>
                  </a:stretch>
                </pic:blipFill>
                <pic:spPr bwMode="auto">
                  <a:xfrm>
                    <a:off x="0" y="0"/>
                    <a:ext cx="7372350" cy="1143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0543C"/>
    <w:multiLevelType w:val="hybridMultilevel"/>
    <w:tmpl w:val="B860D34A"/>
    <w:lvl w:ilvl="0" w:tplc="04160001">
      <w:start w:val="1"/>
      <w:numFmt w:val="bullet"/>
      <w:lvlText w:val=""/>
      <w:lvlJc w:val="left"/>
      <w:pPr>
        <w:ind w:left="11" w:hanging="360"/>
      </w:pPr>
      <w:rPr>
        <w:rFonts w:ascii="Symbol" w:hAnsi="Symbol" w:hint="default"/>
      </w:rPr>
    </w:lvl>
    <w:lvl w:ilvl="1" w:tplc="04160003" w:tentative="1">
      <w:start w:val="1"/>
      <w:numFmt w:val="bullet"/>
      <w:lvlText w:val="o"/>
      <w:lvlJc w:val="left"/>
      <w:pPr>
        <w:ind w:left="731" w:hanging="360"/>
      </w:pPr>
      <w:rPr>
        <w:rFonts w:ascii="Courier New" w:hAnsi="Courier New" w:cs="Courier New" w:hint="default"/>
      </w:rPr>
    </w:lvl>
    <w:lvl w:ilvl="2" w:tplc="04160005" w:tentative="1">
      <w:start w:val="1"/>
      <w:numFmt w:val="bullet"/>
      <w:lvlText w:val=""/>
      <w:lvlJc w:val="left"/>
      <w:pPr>
        <w:ind w:left="1451" w:hanging="360"/>
      </w:pPr>
      <w:rPr>
        <w:rFonts w:ascii="Wingdings" w:hAnsi="Wingdings" w:hint="default"/>
      </w:rPr>
    </w:lvl>
    <w:lvl w:ilvl="3" w:tplc="04160001" w:tentative="1">
      <w:start w:val="1"/>
      <w:numFmt w:val="bullet"/>
      <w:lvlText w:val=""/>
      <w:lvlJc w:val="left"/>
      <w:pPr>
        <w:ind w:left="2171" w:hanging="360"/>
      </w:pPr>
      <w:rPr>
        <w:rFonts w:ascii="Symbol" w:hAnsi="Symbol" w:hint="default"/>
      </w:rPr>
    </w:lvl>
    <w:lvl w:ilvl="4" w:tplc="04160003" w:tentative="1">
      <w:start w:val="1"/>
      <w:numFmt w:val="bullet"/>
      <w:lvlText w:val="o"/>
      <w:lvlJc w:val="left"/>
      <w:pPr>
        <w:ind w:left="2891" w:hanging="360"/>
      </w:pPr>
      <w:rPr>
        <w:rFonts w:ascii="Courier New" w:hAnsi="Courier New" w:cs="Courier New" w:hint="default"/>
      </w:rPr>
    </w:lvl>
    <w:lvl w:ilvl="5" w:tplc="04160005" w:tentative="1">
      <w:start w:val="1"/>
      <w:numFmt w:val="bullet"/>
      <w:lvlText w:val=""/>
      <w:lvlJc w:val="left"/>
      <w:pPr>
        <w:ind w:left="3611" w:hanging="360"/>
      </w:pPr>
      <w:rPr>
        <w:rFonts w:ascii="Wingdings" w:hAnsi="Wingdings" w:hint="default"/>
      </w:rPr>
    </w:lvl>
    <w:lvl w:ilvl="6" w:tplc="04160001" w:tentative="1">
      <w:start w:val="1"/>
      <w:numFmt w:val="bullet"/>
      <w:lvlText w:val=""/>
      <w:lvlJc w:val="left"/>
      <w:pPr>
        <w:ind w:left="4331" w:hanging="360"/>
      </w:pPr>
      <w:rPr>
        <w:rFonts w:ascii="Symbol" w:hAnsi="Symbol" w:hint="default"/>
      </w:rPr>
    </w:lvl>
    <w:lvl w:ilvl="7" w:tplc="04160003" w:tentative="1">
      <w:start w:val="1"/>
      <w:numFmt w:val="bullet"/>
      <w:lvlText w:val="o"/>
      <w:lvlJc w:val="left"/>
      <w:pPr>
        <w:ind w:left="5051" w:hanging="360"/>
      </w:pPr>
      <w:rPr>
        <w:rFonts w:ascii="Courier New" w:hAnsi="Courier New" w:cs="Courier New" w:hint="default"/>
      </w:rPr>
    </w:lvl>
    <w:lvl w:ilvl="8" w:tplc="04160005" w:tentative="1">
      <w:start w:val="1"/>
      <w:numFmt w:val="bullet"/>
      <w:lvlText w:val=""/>
      <w:lvlJc w:val="left"/>
      <w:pPr>
        <w:ind w:left="5771" w:hanging="360"/>
      </w:pPr>
      <w:rPr>
        <w:rFonts w:ascii="Wingdings" w:hAnsi="Wingdings" w:hint="default"/>
      </w:rPr>
    </w:lvl>
  </w:abstractNum>
  <w:abstractNum w:abstractNumId="1" w15:restartNumberingAfterBreak="0">
    <w:nsid w:val="4B3D30B1"/>
    <w:multiLevelType w:val="hybridMultilevel"/>
    <w:tmpl w:val="2A123F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627448C5"/>
    <w:multiLevelType w:val="singleLevel"/>
    <w:tmpl w:val="04160001"/>
    <w:lvl w:ilvl="0">
      <w:start w:val="1"/>
      <w:numFmt w:val="bullet"/>
      <w:lvlText w:val=""/>
      <w:lvlJc w:val="left"/>
      <w:pPr>
        <w:ind w:left="72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100"/>
    <w:rsid w:val="00001241"/>
    <w:rsid w:val="000134FB"/>
    <w:rsid w:val="000201AB"/>
    <w:rsid w:val="00047196"/>
    <w:rsid w:val="00051E1B"/>
    <w:rsid w:val="00066C62"/>
    <w:rsid w:val="000670A5"/>
    <w:rsid w:val="00072A9F"/>
    <w:rsid w:val="000733E4"/>
    <w:rsid w:val="00093069"/>
    <w:rsid w:val="0009472A"/>
    <w:rsid w:val="000A42F3"/>
    <w:rsid w:val="000B4845"/>
    <w:rsid w:val="000B6F06"/>
    <w:rsid w:val="000C2B44"/>
    <w:rsid w:val="000C5ECB"/>
    <w:rsid w:val="000D51A1"/>
    <w:rsid w:val="000F022D"/>
    <w:rsid w:val="000F3FE8"/>
    <w:rsid w:val="00113E24"/>
    <w:rsid w:val="001304A2"/>
    <w:rsid w:val="0013697F"/>
    <w:rsid w:val="00142ED4"/>
    <w:rsid w:val="00147295"/>
    <w:rsid w:val="00166BFC"/>
    <w:rsid w:val="00185B1B"/>
    <w:rsid w:val="00192533"/>
    <w:rsid w:val="001A7100"/>
    <w:rsid w:val="001A7AA4"/>
    <w:rsid w:val="001D50ED"/>
    <w:rsid w:val="001E1971"/>
    <w:rsid w:val="001E5525"/>
    <w:rsid w:val="001F4AD0"/>
    <w:rsid w:val="001F5927"/>
    <w:rsid w:val="002009EA"/>
    <w:rsid w:val="00213FB5"/>
    <w:rsid w:val="002220C8"/>
    <w:rsid w:val="00225158"/>
    <w:rsid w:val="00231120"/>
    <w:rsid w:val="00233063"/>
    <w:rsid w:val="00234046"/>
    <w:rsid w:val="0028037C"/>
    <w:rsid w:val="0028672E"/>
    <w:rsid w:val="00294A87"/>
    <w:rsid w:val="002A2391"/>
    <w:rsid w:val="002A7A0C"/>
    <w:rsid w:val="002B73A9"/>
    <w:rsid w:val="002C1101"/>
    <w:rsid w:val="002C35FE"/>
    <w:rsid w:val="002D0983"/>
    <w:rsid w:val="002F5AEB"/>
    <w:rsid w:val="00311173"/>
    <w:rsid w:val="00315206"/>
    <w:rsid w:val="00322814"/>
    <w:rsid w:val="00346AE7"/>
    <w:rsid w:val="00384AB6"/>
    <w:rsid w:val="003A36C6"/>
    <w:rsid w:val="003B23B5"/>
    <w:rsid w:val="003C31A5"/>
    <w:rsid w:val="003D0B9F"/>
    <w:rsid w:val="003D11FD"/>
    <w:rsid w:val="00410662"/>
    <w:rsid w:val="00416F6D"/>
    <w:rsid w:val="00425C12"/>
    <w:rsid w:val="00441909"/>
    <w:rsid w:val="004563B4"/>
    <w:rsid w:val="00470288"/>
    <w:rsid w:val="004760CF"/>
    <w:rsid w:val="00484CD8"/>
    <w:rsid w:val="0049276A"/>
    <w:rsid w:val="004B467C"/>
    <w:rsid w:val="004C3699"/>
    <w:rsid w:val="004C49FD"/>
    <w:rsid w:val="004C651C"/>
    <w:rsid w:val="004E0F3C"/>
    <w:rsid w:val="004E5845"/>
    <w:rsid w:val="004E646E"/>
    <w:rsid w:val="0051433A"/>
    <w:rsid w:val="005155E9"/>
    <w:rsid w:val="005264CC"/>
    <w:rsid w:val="00530D91"/>
    <w:rsid w:val="00531245"/>
    <w:rsid w:val="005463A6"/>
    <w:rsid w:val="00553892"/>
    <w:rsid w:val="00582AFF"/>
    <w:rsid w:val="00590FAB"/>
    <w:rsid w:val="005A6A25"/>
    <w:rsid w:val="005C4BC6"/>
    <w:rsid w:val="005D524D"/>
    <w:rsid w:val="005D78F6"/>
    <w:rsid w:val="005E1424"/>
    <w:rsid w:val="006065F1"/>
    <w:rsid w:val="0061057F"/>
    <w:rsid w:val="006129DA"/>
    <w:rsid w:val="006137B6"/>
    <w:rsid w:val="00636B92"/>
    <w:rsid w:val="00636BF6"/>
    <w:rsid w:val="006464DB"/>
    <w:rsid w:val="006526E0"/>
    <w:rsid w:val="00656C49"/>
    <w:rsid w:val="00667731"/>
    <w:rsid w:val="006770E2"/>
    <w:rsid w:val="00687D47"/>
    <w:rsid w:val="00692567"/>
    <w:rsid w:val="0069289B"/>
    <w:rsid w:val="006D3345"/>
    <w:rsid w:val="006E0148"/>
    <w:rsid w:val="006E6AFF"/>
    <w:rsid w:val="006F1FCF"/>
    <w:rsid w:val="00702CF7"/>
    <w:rsid w:val="00706A5B"/>
    <w:rsid w:val="00717BC7"/>
    <w:rsid w:val="0072172E"/>
    <w:rsid w:val="0072566A"/>
    <w:rsid w:val="00726EF6"/>
    <w:rsid w:val="007316F4"/>
    <w:rsid w:val="00737E3F"/>
    <w:rsid w:val="00742F1B"/>
    <w:rsid w:val="00755175"/>
    <w:rsid w:val="00762152"/>
    <w:rsid w:val="007740BA"/>
    <w:rsid w:val="00777E63"/>
    <w:rsid w:val="007A17BF"/>
    <w:rsid w:val="007D1F5D"/>
    <w:rsid w:val="007D721E"/>
    <w:rsid w:val="00801B7E"/>
    <w:rsid w:val="008025A7"/>
    <w:rsid w:val="0080293F"/>
    <w:rsid w:val="008201DB"/>
    <w:rsid w:val="008438DB"/>
    <w:rsid w:val="00865142"/>
    <w:rsid w:val="00866022"/>
    <w:rsid w:val="00870D3C"/>
    <w:rsid w:val="008758BC"/>
    <w:rsid w:val="00883359"/>
    <w:rsid w:val="008B5007"/>
    <w:rsid w:val="008E528C"/>
    <w:rsid w:val="008E5CA5"/>
    <w:rsid w:val="008F11E8"/>
    <w:rsid w:val="00911C83"/>
    <w:rsid w:val="009130A9"/>
    <w:rsid w:val="009209D3"/>
    <w:rsid w:val="00925E0F"/>
    <w:rsid w:val="00926524"/>
    <w:rsid w:val="00931659"/>
    <w:rsid w:val="00934776"/>
    <w:rsid w:val="00943694"/>
    <w:rsid w:val="00960903"/>
    <w:rsid w:val="009A6E5E"/>
    <w:rsid w:val="009C31A1"/>
    <w:rsid w:val="009D4932"/>
    <w:rsid w:val="009E11AA"/>
    <w:rsid w:val="009E4D4F"/>
    <w:rsid w:val="009E5A9F"/>
    <w:rsid w:val="009F68B8"/>
    <w:rsid w:val="00A120B8"/>
    <w:rsid w:val="00A167F4"/>
    <w:rsid w:val="00A270A4"/>
    <w:rsid w:val="00A41031"/>
    <w:rsid w:val="00A43FB4"/>
    <w:rsid w:val="00A67209"/>
    <w:rsid w:val="00A70AFB"/>
    <w:rsid w:val="00A83984"/>
    <w:rsid w:val="00A91B75"/>
    <w:rsid w:val="00A9641E"/>
    <w:rsid w:val="00AA61FD"/>
    <w:rsid w:val="00AB56A7"/>
    <w:rsid w:val="00AD1941"/>
    <w:rsid w:val="00AD71E1"/>
    <w:rsid w:val="00AE1094"/>
    <w:rsid w:val="00AE5327"/>
    <w:rsid w:val="00B03322"/>
    <w:rsid w:val="00B223A3"/>
    <w:rsid w:val="00B2414A"/>
    <w:rsid w:val="00B425A3"/>
    <w:rsid w:val="00B42865"/>
    <w:rsid w:val="00B428B2"/>
    <w:rsid w:val="00B43700"/>
    <w:rsid w:val="00B46DA7"/>
    <w:rsid w:val="00B475CF"/>
    <w:rsid w:val="00B509B6"/>
    <w:rsid w:val="00B55756"/>
    <w:rsid w:val="00B66623"/>
    <w:rsid w:val="00B74808"/>
    <w:rsid w:val="00BA6368"/>
    <w:rsid w:val="00BA73BA"/>
    <w:rsid w:val="00BB4811"/>
    <w:rsid w:val="00BC1BD5"/>
    <w:rsid w:val="00BC65E4"/>
    <w:rsid w:val="00BD3BFE"/>
    <w:rsid w:val="00BE0359"/>
    <w:rsid w:val="00C14817"/>
    <w:rsid w:val="00C21CC3"/>
    <w:rsid w:val="00C24580"/>
    <w:rsid w:val="00C27948"/>
    <w:rsid w:val="00C36787"/>
    <w:rsid w:val="00C41CDC"/>
    <w:rsid w:val="00C47C16"/>
    <w:rsid w:val="00C56A1B"/>
    <w:rsid w:val="00C60E4B"/>
    <w:rsid w:val="00C64994"/>
    <w:rsid w:val="00C66129"/>
    <w:rsid w:val="00C67140"/>
    <w:rsid w:val="00C70291"/>
    <w:rsid w:val="00C84C2D"/>
    <w:rsid w:val="00CA35B5"/>
    <w:rsid w:val="00CB3FCA"/>
    <w:rsid w:val="00CB61B1"/>
    <w:rsid w:val="00CC30D8"/>
    <w:rsid w:val="00CD4B26"/>
    <w:rsid w:val="00CE533F"/>
    <w:rsid w:val="00D22E43"/>
    <w:rsid w:val="00D359B5"/>
    <w:rsid w:val="00D35E30"/>
    <w:rsid w:val="00D5529B"/>
    <w:rsid w:val="00D679B5"/>
    <w:rsid w:val="00D85BBB"/>
    <w:rsid w:val="00D90BE3"/>
    <w:rsid w:val="00DB433F"/>
    <w:rsid w:val="00DC3702"/>
    <w:rsid w:val="00DC4522"/>
    <w:rsid w:val="00DD3914"/>
    <w:rsid w:val="00DE2945"/>
    <w:rsid w:val="00DE52F5"/>
    <w:rsid w:val="00E0092F"/>
    <w:rsid w:val="00E24FD0"/>
    <w:rsid w:val="00E31070"/>
    <w:rsid w:val="00E328CE"/>
    <w:rsid w:val="00E44ED2"/>
    <w:rsid w:val="00E578D3"/>
    <w:rsid w:val="00E73773"/>
    <w:rsid w:val="00E95C04"/>
    <w:rsid w:val="00E97396"/>
    <w:rsid w:val="00EC4A9B"/>
    <w:rsid w:val="00EF7F2A"/>
    <w:rsid w:val="00EF7F33"/>
    <w:rsid w:val="00F3082A"/>
    <w:rsid w:val="00F41CB5"/>
    <w:rsid w:val="00F45768"/>
    <w:rsid w:val="00F52EB5"/>
    <w:rsid w:val="00F6041F"/>
    <w:rsid w:val="00F822FC"/>
    <w:rsid w:val="00FB0DB5"/>
    <w:rsid w:val="00FB5FEA"/>
    <w:rsid w:val="00FD0308"/>
    <w:rsid w:val="00FD21E2"/>
    <w:rsid w:val="00FD60B6"/>
    <w:rsid w:val="00FE4B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BDE4F18-593C-4CE2-9308-8798C037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100"/>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DE2945"/>
    <w:pPr>
      <w:keepNext/>
      <w:jc w:val="both"/>
      <w:outlineLvl w:val="0"/>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60E4B"/>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C60E4B"/>
  </w:style>
  <w:style w:type="paragraph" w:styleId="Rodap">
    <w:name w:val="footer"/>
    <w:basedOn w:val="Normal"/>
    <w:link w:val="RodapChar"/>
    <w:unhideWhenUsed/>
    <w:rsid w:val="00C60E4B"/>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C60E4B"/>
  </w:style>
  <w:style w:type="paragraph" w:styleId="Corpodetexto">
    <w:name w:val="Body Text"/>
    <w:basedOn w:val="Normal"/>
    <w:link w:val="CorpodetextoChar"/>
    <w:rsid w:val="00D35E30"/>
    <w:pPr>
      <w:jc w:val="both"/>
    </w:pPr>
    <w:rPr>
      <w:rFonts w:ascii="Arial" w:hAnsi="Arial"/>
      <w:b/>
    </w:rPr>
  </w:style>
  <w:style w:type="character" w:customStyle="1" w:styleId="CorpodetextoChar">
    <w:name w:val="Corpo de texto Char"/>
    <w:basedOn w:val="Fontepargpadro"/>
    <w:link w:val="Corpodetexto"/>
    <w:rsid w:val="00D35E30"/>
    <w:rPr>
      <w:rFonts w:ascii="Arial" w:eastAsia="Times New Roman" w:hAnsi="Arial" w:cs="Times New Roman"/>
      <w:b/>
      <w:sz w:val="24"/>
      <w:szCs w:val="20"/>
      <w:lang w:eastAsia="pt-BR"/>
    </w:rPr>
  </w:style>
  <w:style w:type="character" w:customStyle="1" w:styleId="Ttulo1Char">
    <w:name w:val="Título 1 Char"/>
    <w:basedOn w:val="Fontepargpadro"/>
    <w:link w:val="Ttulo1"/>
    <w:rsid w:val="00DE2945"/>
    <w:rPr>
      <w:rFonts w:ascii="Arial" w:eastAsia="Times New Roman" w:hAnsi="Arial" w:cs="Times New Roman"/>
      <w:b/>
      <w:sz w:val="24"/>
      <w:szCs w:val="20"/>
      <w:lang w:eastAsia="pt-BR"/>
    </w:rPr>
  </w:style>
  <w:style w:type="paragraph" w:styleId="PargrafodaLista">
    <w:name w:val="List Paragraph"/>
    <w:basedOn w:val="Normal"/>
    <w:uiPriority w:val="1"/>
    <w:qFormat/>
    <w:rsid w:val="001A7100"/>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0670A5"/>
    <w:rPr>
      <w:rFonts w:ascii="Segoe UI" w:hAnsi="Segoe UI" w:cs="Segoe UI"/>
      <w:sz w:val="18"/>
      <w:szCs w:val="18"/>
    </w:rPr>
  </w:style>
  <w:style w:type="character" w:customStyle="1" w:styleId="TextodebaloChar">
    <w:name w:val="Texto de balão Char"/>
    <w:basedOn w:val="Fontepargpadro"/>
    <w:link w:val="Textodebalo"/>
    <w:uiPriority w:val="99"/>
    <w:semiHidden/>
    <w:rsid w:val="000670A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file:///C:\Arquivos%20de%20programas\Microsoft%20Office\Office\Bitmaps\Reciclagem.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file:///C:\Arquivos%20de%20programas\Microsoft%20Office\Office\Bitmaps\PapelCarta.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0F0C0-54CB-4406-B395-5D6D788DB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553</Words>
  <Characters>2988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Lucia do Espirto Santo</dc:creator>
  <cp:lastModifiedBy>Gleicerly da Silva Lopes</cp:lastModifiedBy>
  <cp:revision>11</cp:revision>
  <cp:lastPrinted>2019-12-16T18:42:00Z</cp:lastPrinted>
  <dcterms:created xsi:type="dcterms:W3CDTF">2019-12-16T14:19:00Z</dcterms:created>
  <dcterms:modified xsi:type="dcterms:W3CDTF">2019-12-16T21:15:00Z</dcterms:modified>
</cp:coreProperties>
</file>